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186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15. Решение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Решение суда вступает в законную силу по истечении срока, установленного настоящим Кодексом для апелляционного обжалования, если оно не было обжаловано.</w:t>
      </w:r>
    </w:p>
    <w:p>
      <w:pPr>
        <w:spacing w:after="120"/>
        <w:ind w:firstLine="709"/>
      </w:pPr>
      <w:r>
        <w:rPr>
          <w:sz w:val="24"/>
        </w:rPr>
        <w:t xml:space="preserve">2. В случае подачи апелляционной жалобы решение суда вступает в законную силу после рассмотрения судом этой жалобы, если обжалуемое решение суда не отменено. В случае отмены или изменения решения суда первой инстанции определением суда апелляционной инстанции и принятия нового решения оно вступает в законную силу немедленно.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186</dc:title>
  <dc:creator>АРБИТРАЖ! · arbi.ru</dc:creator>
  <cp:lastModifiedBy>АРБИТРАЖ!</cp:lastModifiedBy>
  <dcterms:created xsi:type="dcterms:W3CDTF">2026-10-22T19:03:56.186Z</dcterms:created>
</cp:coreProperties>
</file>