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Оставление административного искового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оставляет административное исковое заявление без рассмотрения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административным истцом не соблюден досудебный порядок урегулирования административных споров, установленный федеральным законом для данной категории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административное исковое заявление подано лицом, не обладающим административной процессуальной дееспособностью;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административное исковое заявление не подписано или подписано и подано в суд лицом, не имеющим полномочий на его подписание и (или) подачу в суд, либо лицом, должностное положение которого не указано;</w:t>
      </w:r>
    </w:p>
    <w:p>
      <w:pPr>
        <w:spacing w:after="120"/>
        <w:ind w:firstLine="709"/>
      </w:pPr>
      <w:r>
        <w:rPr>
          <w:sz w:val="24"/>
        </w:rPr>
        <w:t xml:space="preserve">4) в производстве этого или другого суда либо арбитражного суда имеется возбужденное ранее дело по спору между теми же сторонами,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5) производство по данному административному делу возбуждено по административному исковому заявлению с нарушением требований, предусмотренных статьями 125 и 126 настоящего Кодекса, и эти нарушения не были устранены в установленный судом срок либо в случае, если после изменения административным истцом исковых требований им не представлены документы, подтверждающие обстоятельства, на которых основаны измененные требования, при условии, что административный истец не освобожден от обязанности доказывания данных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Суд оставляет административное исковое заявление без рассмотрения и в иных предусмотренных настоящим Кодексом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196</dc:title>
  <dc:creator>АРБИТРАЖ! · arbi.ru</dc:creator>
  <cp:lastModifiedBy>АРБИТРАЖ!</cp:lastModifiedBy>
  <dcterms:created xsi:type="dcterms:W3CDTF">2026-10-22T19:04:00.747Z</dcterms:created>
</cp:coreProperties>
</file>