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199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19. Определение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определении суда, которое выносится в виде отдельного судебного акта,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1) дата и место вынесения определения, номер административного дела, присвоенный судом первой инстанции;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наименование суда, вынесшего определение, состав суда, а в случае, если определение выносилось в судебном заседании, также сведения о секретаре судебного заседания, помощнике судьи;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29.07.2018 N 265-ФЗ)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лица, участвующие в деле, предмет административного спора, номер административного дела;</w:t>
      </w:r>
    </w:p>
    <w:p>
      <w:pPr>
        <w:spacing w:after="120"/>
        <w:ind w:firstLine="709"/>
      </w:pPr>
      <w:r>
        <w:rPr>
          <w:sz w:val="24"/>
        </w:rPr>
        <w:t xml:space="preserve">4) вопрос, по которому выносится определение;</w:t>
      </w:r>
    </w:p>
    <w:p>
      <w:pPr>
        <w:spacing w:after="120"/>
        <w:ind w:firstLine="709"/>
      </w:pPr>
      <w:r>
        <w:rPr>
          <w:sz w:val="24"/>
        </w:rPr>
        <w:t xml:space="preserve">5) мотивы, по которым суд пришел к своим выводам, ссылки на законы и иные нормативные правовые акты, которыми руководствовался суд;</w:t>
      </w:r>
    </w:p>
    <w:p>
      <w:pPr>
        <w:spacing w:after="120"/>
        <w:ind w:firstLine="709"/>
      </w:pPr>
      <w:r>
        <w:rPr>
          <w:sz w:val="24"/>
        </w:rPr>
        <w:t xml:space="preserve">6) вывод по результатам рассмотрения судом указанного вопроса;</w:t>
      </w:r>
    </w:p>
    <w:p>
      <w:pPr>
        <w:spacing w:after="120"/>
        <w:ind w:firstLine="709"/>
      </w:pPr>
      <w:r>
        <w:rPr>
          <w:sz w:val="24"/>
        </w:rPr>
        <w:t xml:space="preserve">7) порядок и срок обжалования определения суда.</w:t>
      </w:r>
    </w:p>
    <w:p>
      <w:pPr>
        <w:spacing w:after="120"/>
        <w:ind w:firstLine="709"/>
      </w:pPr>
      <w:r>
        <w:rPr>
          <w:sz w:val="24"/>
        </w:rPr>
        <w:t xml:space="preserve">2. Определение, которое выносится судом в виде отдельного судебного акта, подписывается вынесшим его судьей или составом суда.</w:t>
      </w:r>
    </w:p>
    <w:p>
      <w:pPr>
        <w:spacing w:after="120"/>
        <w:ind w:firstLine="709"/>
      </w:pPr>
      <w:r>
        <w:rPr>
          <w:sz w:val="24"/>
        </w:rPr>
        <w:t xml:space="preserve">3. В определении, которое выносится судом в виде протокольного определения, должны содержаться сведения, указанные в пунктах 4 - 6 части 1 настоящей статьи.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199</dc:title>
  <dc:creator>АРБИТРАЖ! · arbi.ru</dc:creator>
  <cp:lastModifiedBy>АРБИТРАЖ!</cp:lastModifiedBy>
  <dcterms:created xsi:type="dcterms:W3CDTF">2026-10-22T20:04:06.153Z</dcterms:created>
</cp:coreProperties>
</file>