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Определение суда, которое вынесено в виде отдельного судебного акта, выполненное в форме электронного документа, направляется лицам, участвующим в деле, а при необходимости и иным лицам посредством его размещения в установленном порядке в информационно-телекоммуникационной сети "Интернет" в режиме ограниченного доступа не позднее следующего дня после дня вынесения определения, если иные сроки не установлены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Определение суда, вынесенное в виде отдельного судебного акта, выполненное в форме электронного документа, также может быть направлено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3. По ходатайству лиц, указанных в части 1 настоящей статьи, копии определения, выполненного в электронном виде, на бумажном носителе вручаются им под расписку или высылаются по почте.</w:t>
      </w:r>
    </w:p>
    <w:p>
      <w:pPr>
        <w:spacing w:after="120"/>
        <w:ind w:firstLine="709"/>
      </w:pPr>
      <w:r>
        <w:rPr>
          <w:sz w:val="24"/>
        </w:rPr>
        <w:t xml:space="preserve">4. В случае, если определение, которое вынесено в виде отдельного судебного акта, выполнено только на бумажном носителе, суд направляет копии определения суда лицам, участвующим в деле, а при необходимости и иным лицам не позднее следующего рабочего дня после дня вынесения определения, если иные сроки не установлены настоящим Кодексом , или вручает их указанным лицам под расписку.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201</dc:title>
  <dc:creator>АРБИТРАЖ! · arbi.ru</dc:creator>
  <cp:lastModifiedBy>АРБИТРАЖ!</cp:lastModifiedBy>
  <dcterms:created xsi:type="dcterms:W3CDTF">2026-10-22T11:38:32.491Z</dcterms:created>
</cp:coreProperties>
</file>