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их представители вправе ходатайствовать о внесении в соответствующий протокол сведений об обстоятельствах, которые они считают существенными для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проведения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рассматривающего административное дело, состав суда и сведения о помощнике судьи, секретаре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5) сведения о явке лиц, участвующих в деле, их представителей, свидетелей, экспертов, специалистов, переводчиков;</w:t>
      </w:r>
    </w:p>
    <w:p>
      <w:pPr>
        <w:spacing w:after="120"/>
        <w:ind w:firstLine="709"/>
      </w:pPr>
      <w:r>
        <w:rPr>
          <w:sz w:val="24"/>
        </w:rPr>
        <w:t xml:space="preserve">6) 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7) сведения о предупреждении об уголовной ответственности переводчика за заведомо неправильный перевод, свидетелей за дачу заведомо ложных показаний и отказ от дачи показаний, эксперта за дачу заведомо ложного заключения;</w:t>
      </w:r>
    </w:p>
    <w:p>
      <w:pPr>
        <w:spacing w:after="120"/>
        <w:ind w:firstLine="709"/>
      </w:pPr>
      <w:r>
        <w:rPr>
          <w:sz w:val="24"/>
        </w:rPr>
        <w:t xml:space="preserve">8) распоряжения председательствующего в судебном заседании и определения, вынесенные судом в зале судебного заседания без удаления в совещательную комнату;</w:t>
      </w:r>
    </w:p>
    <w:p>
      <w:pPr>
        <w:spacing w:after="120"/>
        <w:ind w:firstLine="709"/>
      </w:pPr>
      <w:r>
        <w:rPr>
          <w:sz w:val="24"/>
        </w:rPr>
        <w:t xml:space="preserve">9) устные заявления, ходатайства и объяснения лиц, участвующих в деле,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10) соглашения сторон по фактическим обстоятельствам административного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11) показания свидетелей, разъяснения экспертами своих заключений;</w:t>
      </w:r>
    </w:p>
    <w:p>
      <w:pPr>
        <w:spacing w:after="120"/>
        <w:ind w:firstLine="709"/>
      </w:pPr>
      <w:r>
        <w:rPr>
          <w:sz w:val="24"/>
        </w:rPr>
        <w:t xml:space="preserve">12) консультации и пояснения специалистов;</w:t>
      </w:r>
    </w:p>
    <w:p>
      <w:pPr>
        <w:spacing w:after="120"/>
        <w:ind w:firstLine="709"/>
      </w:pPr>
      <w:r>
        <w:rPr>
          <w:sz w:val="24"/>
        </w:rPr>
        <w:t xml:space="preserve">13) сведения об оглашении письменных доказательств, данные осмотра вещественных доказательств, прослушивания аудиозаписей, просмотра видеозаписей;</w:t>
      </w:r>
    </w:p>
    <w:p>
      <w:pPr>
        <w:spacing w:after="120"/>
        <w:ind w:firstLine="709"/>
      </w:pPr>
      <w:r>
        <w:rPr>
          <w:sz w:val="24"/>
        </w:rPr>
        <w:t xml:space="preserve">14) содержание заключений прокурора, Центральной избирательной комиссии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15) содержание судебных прений;</w:t>
      </w:r>
    </w:p>
    <w:p>
      <w:pPr>
        <w:spacing w:after="120"/>
        <w:ind w:firstLine="709"/>
      </w:pPr>
      <w:r>
        <w:rPr>
          <w:sz w:val="24"/>
        </w:rPr>
        <w:t xml:space="preserve">16) сведения об оглашении и о разъяснении содержания решения суда и определений суда, о разъяснении порядка и срока их обжалования;</w:t>
      </w:r>
    </w:p>
    <w:p>
      <w:pPr>
        <w:spacing w:after="120"/>
        <w:ind w:firstLine="709"/>
      </w:pPr>
      <w:r>
        <w:rPr>
          <w:sz w:val="24"/>
        </w:rPr>
        <w:t xml:space="preserve">17) сведения о разъяснении лицам, участвующим в деле, их представителям прав на ознакомление с протоколом и аудиозаписью судебного заседания и подачу на них замечаний;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сведения об использовании судом в ходе судебного заседания стенографирования, средств аудио- и (или) видеопротоколирования, систем видеоконференц-связи, системы веб-конференции и (или) иных технических средств, а также о проведении трансляции судебного заседания по радио, телевидению и в информационно-телекоммуникационной сети "Интернет". При проведении трансляции судебного заседания указывается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223-ФЗ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4. Если проводится стенографическая запись, аудио- и (или) видеопротоколирование судебного заседания, в протоколе судебного заседания должны быть указаны сведения, предусмотренные пунктами 1 - 5 , 7 - 9 , 12 , 18 и 19 части 3 настоящей статьи. Носители информации, полученной с использованием судом стенографирования и (или) иных технических средств,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205</dc:title>
  <dc:creator>АРБИТРАЖ! · arbi.ru</dc:creator>
  <cp:lastModifiedBy>АРБИТРАЖ!</cp:lastModifiedBy>
  <dcterms:created xsi:type="dcterms:W3CDTF">2026-10-22T21:12:08.969Z</dcterms:created>
</cp:coreProperties>
</file>