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КАС РФ, ст. 208</w:t>
      </w:r>
    </w:p>
    <w:p>
      <w:pPr>
        <w:spacing w:after="120"/>
        <w:ind w:firstLine="709"/>
      </w:pPr>
      <w:r>
        <w:rPr>
          <w:sz w:val="24"/>
        </w:rPr>
        <w:t xml:space="preserve">Акт: Кодекс административного судопроизводства Российской Федерации № 21-ФЗ</w:t>
      </w:r>
    </w:p>
    <w:p>
      <w:pPr>
        <w:spacing w:after="120"/>
        <w:ind w:firstLine="709"/>
      </w:pPr>
      <w:r>
        <w:rPr>
          <w:sz w:val="24"/>
        </w:rPr>
        <w:t xml:space="preserve">Источник: https://www.consultant.ru/document/cons_doc_LAW_176147/</w:t>
      </w:r>
    </w:p>
    <w:p>
      <w:pPr>
        <w:spacing w:after="120"/>
        <w:ind w:firstLine="709"/>
      </w:pPr>
      <w:r>
        <w:rPr>
          <w:sz w:val="24"/>
        </w:rPr>
        <w:t xml:space="preserve">Раздел: Глава 21. Производство по административным делам об оспаривании нормативных правовых актов и актов, содержащих разъяснения законодательства и обладающих нормативными свойствами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С административным исковым заявлением о признании нормативного правового акта не действующим полностью или в части вправе обратиться лица, в отношении которых применен этот акт, а также лица, которые являются субъектами отношений, регулируемых оспариваемым нормативным правовым актом, если они полагают, что этим актом нарушены или нарушаются их права, свободы и законные интересы.</w:t>
      </w:r>
    </w:p>
    <w:p>
      <w:pPr>
        <w:spacing w:after="120"/>
        <w:ind w:firstLine="709"/>
      </w:pPr>
      <w:r>
        <w:rPr>
          <w:sz w:val="24"/>
        </w:rPr>
        <w:t xml:space="preserve">2. Общественное объединение вправе обратиться в суд с административным исковым заявлением о признании нормативного правового акта не действующим полностью или в части в защиту прав, свобод и законных интересов всех членов данного общественного объединения в случае, если это предусмотрено федеральным законом.</w:t>
      </w:r>
    </w:p>
    <w:p>
      <w:pPr>
        <w:spacing w:after="120"/>
        <w:ind w:firstLine="709"/>
      </w:pPr>
      <w:r>
        <w:rPr>
          <w:sz w:val="24"/>
        </w:rPr>
        <w:t xml:space="preserve">3. С административным исковым заявлением о признании нормативного правового акта, в том числе принятого референдумом субъекта Российской Федерации или местным референдумом, не действующим полностью или в части в суд могут обратиться прокурор в пределах своей компетенции, Президент Российской Федерации, Правительство Российской Федерации, законодательный орган субъекта Российской Федерации, высшее должностное лицо субъекта Российской Федерации, орган местного самоуправления, глава муниципального образования, а также в случаях, предусмотренных федеральным законом, иные лица, полагающие, что принятый нормативный правовой акт не соответствует иному нормативному правовому акту, имеющему большую юридическую силу, нарушает их компетенцию или права, свободы и законные интересы граждан.</w:t>
      </w:r>
    </w:p>
    <w:p>
      <w:pPr>
        <w:spacing w:after="120"/>
        <w:ind w:firstLine="709"/>
      </w:pPr>
      <w:r>
        <w:rPr>
          <w:sz w:val="24"/>
        </w:rPr>
        <w:t xml:space="preserve">(часть 3 в ред. Федерального закона от 08.08.2024 N 232-ФЗ)</w:t>
      </w:r>
    </w:p>
    <w:p>
      <w:pPr>
        <w:spacing w:after="120"/>
        <w:ind w:firstLine="709"/>
      </w:pPr>
      <w:r>
        <w:rPr>
          <w:sz w:val="24"/>
        </w:rPr>
        <w:t xml:space="preserve">(см. текст в предыдущей редакции )</w:t>
      </w:r>
    </w:p>
    <w:p>
      <w:pPr>
        <w:spacing w:after="120"/>
        <w:ind w:firstLine="709"/>
      </w:pPr>
      <w:r>
        <w:rPr>
          <w:sz w:val="24"/>
        </w:rPr>
        <w:t xml:space="preserve">4. С административным исковым заявлением о признании нормативного правового акта по вопросам реализации избирательных прав и права на участие в референдуме граждан Российской Федерации не действующим полностью или в части вправе обращаться также Центральная избирательная комиссия Российской Федерации, избирательная комиссия субъекта Российской Федерации, комиссия, организующая выборы, полагающие, что оспариваемый нормативный правовой акт не соответствует иному нормативному правовому акту, имеющему большую юридическую силу, нарушает избирательные права или право на участие в референдуме граждан Российской Федерации либо компетенцию избирательной комиссии.</w:t>
      </w:r>
    </w:p>
    <w:p>
      <w:pPr>
        <w:spacing w:after="120"/>
        <w:ind w:firstLine="709"/>
      </w:pPr>
      <w:r>
        <w:rPr>
          <w:sz w:val="24"/>
        </w:rPr>
        <w:t xml:space="preserve">(в ред. Федерального закона от 08.08.2024 N 232-ФЗ)</w:t>
      </w:r>
    </w:p>
    <w:p>
      <w:pPr>
        <w:spacing w:after="120"/>
        <w:ind w:firstLine="709"/>
      </w:pPr>
      <w:r>
        <w:rPr>
          <w:sz w:val="24"/>
        </w:rPr>
        <w:t xml:space="preserve">(см. текст в предыдущей редакции )</w:t>
      </w:r>
    </w:p>
    <w:p>
      <w:pPr>
        <w:spacing w:after="120"/>
        <w:ind w:firstLine="709"/>
      </w:pPr>
      <w:r>
        <w:rPr>
          <w:sz w:val="24"/>
        </w:rPr>
        <w:t xml:space="preserve">5. Административные исковые заявления о признании нормативных правовых актов недействующими в порядке, предусмотренном настоящим Кодексом, не подлежат рассмотрению в суде, если проверка конституционности этих правовых актов в соответствии с Конституцией Российской Федерации, федеральными конституционными законами и федеральными законами отнесена к компетенции Конституционного Суда Российской Федерации.</w:t>
      </w:r>
    </w:p>
    <w:p>
      <w:pPr>
        <w:spacing w:after="120"/>
        <w:ind w:firstLine="709"/>
      </w:pPr>
      <w:r>
        <w:rPr>
          <w:sz w:val="24"/>
        </w:rPr>
        <w:t xml:space="preserve">(в ред. Федерального закона от 08.12.2020 N 426-ФЗ)</w:t>
      </w:r>
    </w:p>
    <w:p>
      <w:pPr>
        <w:spacing w:after="120"/>
        <w:ind w:firstLine="709"/>
      </w:pPr>
      <w:r>
        <w:rPr>
          <w:sz w:val="24"/>
        </w:rPr>
        <w:t xml:space="preserve">(см. текст в предыдущей редакции )</w:t>
      </w:r>
    </w:p>
    <w:p>
      <w:pPr>
        <w:spacing w:after="120"/>
        <w:ind w:firstLine="709"/>
      </w:pPr>
      <w:r>
        <w:rPr>
          <w:sz w:val="24"/>
        </w:rPr>
        <w:t xml:space="preserve">6. Административное исковое заявление о признании нормативного правового акта недействующим может быть подано в суд в течение всего срока действия этого нормативного правового акта.</w:t>
      </w:r>
    </w:p>
    <w:p>
      <w:pPr>
        <w:spacing w:after="120"/>
        <w:ind w:firstLine="709"/>
      </w:pPr>
      <w:r>
        <w:rPr>
          <w:sz w:val="24"/>
        </w:rPr>
        <w:t xml:space="preserve">7. Административное исковое заявление о признании закона субъекта Российской Федерации о роспуске представительного органа муниципального образования недействующим может быть подано в суд в течение десяти дней со дня принятия соответствующего нормативного правового акта.</w:t>
      </w:r>
    </w:p>
    <w:p>
      <w:pPr>
        <w:spacing w:after="120"/>
        <w:ind w:firstLine="709"/>
      </w:pPr>
      <w:r>
        <w:rPr>
          <w:sz w:val="24"/>
        </w:rPr>
        <w:t xml:space="preserve">8. По делам об оспаривании нормативных правовых актов судом не могут быть приняты встречные административные исковые требования.</w:t>
      </w:r>
    </w:p>
    <w:p>
      <w:pPr>
        <w:spacing w:after="120"/>
        <w:ind w:firstLine="709"/>
      </w:pPr>
      <w:r>
        <w:rPr>
          <w:sz w:val="24"/>
        </w:rPr>
        <w:t xml:space="preserve">9. При рассмотрении административных дел об оспаривании нормативных правовых актов в верховном суде республики, краевом, областном суде, суде города федерального значения, суде автономной области, суде автономного округа, апелляционном суде общей юрисдикции, кассационном суде общей юрисдикции, в Верховном Суде Российской Федерации граждане, участвующие в деле и не имеющие высшего юридического образования, ведут дела через представителей, отвечающих требованиям, предусмотренным статьей 55 настоящего Кодекса.</w:t>
      </w:r>
    </w:p>
    <w:p>
      <w:pPr>
        <w:spacing w:after="120"/>
        <w:ind w:firstLine="709"/>
      </w:pPr>
      <w:r>
        <w:rPr>
          <w:sz w:val="24"/>
        </w:rPr>
        <w:t xml:space="preserve">(в ред. Федерального закона от 28.11.2018 N 451-ФЗ)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КАС РФ, ст. 208</dc:title>
  <dc:creator>АРБИТРАЖ! · arbi.ru</dc:creator>
  <cp:lastModifiedBy>АРБИТРАЖ!</cp:lastModifiedBy>
  <dcterms:created xsi:type="dcterms:W3CDTF">2026-10-23T00:31:55.044Z</dcterms:created>
</cp:coreProperties>
</file>