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210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Производство по административным делам об оспаривании нормативных правовых актов и актов, содержащих разъяснения законодательства и обладающих нормативными свойствами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 отказывает в принятии административного искового заявления о признании нормативного правового акта недействующим по основаниям, предусмотренным частью 1 статьи 128 настоящего Кодекса, а также в случае, если на момент подачи административного искового заявления о признании нормативного правового акта недействующим оспариваемый нормативный правовой акт или его оспариваемые положения прекратили свое действие.</w:t>
      </w:r>
    </w:p>
    <w:p>
      <w:pPr>
        <w:spacing w:after="120"/>
        <w:ind w:firstLine="709"/>
      </w:pPr>
      <w:r>
        <w:rPr>
          <w:sz w:val="24"/>
        </w:rPr>
        <w:t xml:space="preserve">2. Судья возвращает административное исковое заявление о признании нормативного правового акта недействующим по основаниям, предусмотренным пунктами 2 - 7 части 1 статьи 129 настоящего Кодекса, а также в случае, если на момент подачи административного искового заявления о признании нормативного правового акта недействующим оспариваемый нормативный правовой акт или его оспариваемые положения не вступили в силу.</w:t>
      </w:r>
    </w:p>
    <w:p>
      <w:pPr>
        <w:spacing w:after="120"/>
        <w:ind w:firstLine="709"/>
      </w:pPr>
      <w:r>
        <w:rPr>
          <w:sz w:val="24"/>
        </w:rPr>
        <w:t xml:space="preserve">3. Судья оставляет без движения административное исковое заявление о признании нормативного правового акта недействующим на основании части 1 статьи 130 настоящего Кодекса в случае несоответствия указанного заявления требованиям, установленным статьей 209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210</dc:title>
  <dc:creator>АРБИТРАЖ! · arbi.ru</dc:creator>
  <cp:lastModifiedBy>АРБИТРАЖ!</cp:lastModifiedBy>
  <dcterms:created xsi:type="dcterms:W3CDTF">2026-10-22T21:57:42.319Z</dcterms:created>
</cp:coreProperties>
</file>