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217.1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Административные дела об оспаривании актов, содержащих разъяснения законодательства и обладающих нормативными свойствами (далее - акты, обладающие нормативными свойствами), рассматриваются и разрешаются судом в порядке, установленном настоящей главой, с особенностями, определенными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 административным исковым заявлением о признании акта, обладающего нормативными свойствами, недействующим вправе обратиться лица, указанные в частях 1 - 4 статьи 208 настоящего Кодекса, полагающие,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административного дела об оспаривании акта, обладающего нормативными свойствами, суд выясняет:</w:t>
      </w:r>
    </w:p>
    <w:p>
      <w:pPr>
        <w:spacing w:after="120"/>
        <w:ind w:firstLine="709"/>
      </w:pPr>
      <w:r>
        <w:rPr>
          <w:sz w:val="24"/>
        </w:rPr>
        <w:t xml:space="preserve">1) нарушены ли права, свободы и законные интересы административного истца или лиц, в интересах которых подано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2) 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лиц;</w:t>
      </w:r>
    </w:p>
    <w:p>
      <w:pPr>
        <w:spacing w:after="120"/>
        <w:ind w:firstLine="709"/>
      </w:pPr>
      <w:r>
        <w:rPr>
          <w:sz w:val="24"/>
        </w:rPr>
        <w:t xml:space="preserve">3) соответствуют ли положения оспариваемого акта действительному смыслу разъясняемых им нормативных положений.</w:t>
      </w:r>
    </w:p>
    <w:p>
      <w:pPr>
        <w:spacing w:after="120"/>
        <w:ind w:firstLine="709"/>
      </w:pPr>
      <w:r>
        <w:rPr>
          <w:sz w:val="24"/>
        </w:rPr>
        <w:t xml:space="preserve">4. Обязанность доказывания обстоятельств, указанных в пункте 3 части 3 настоящей статьи, возлагается на орган, организацию или должностное лицо, которые приняли акт, обладающий нормативными свойствами.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административного дела об оспаривании акта, обладающего нормативными свойствами, суд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заявленных требований полностью или в части, если оспариваемый акт полностью или в части не соответствует действительному смыслу разъясняемых им нормативных положений, устанавливает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 со дня его принятия или с иной определенной судом даты;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заявленных требований, если оспариваемый акт полностью или в части не обладает нормативными свойствами и соответствует содержанию разъясняемых им нормативных положений.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217.1</dc:title>
  <dc:creator>АРБИТРАЖ! · arbi.ru</dc:creator>
  <cp:lastModifiedBy>АРБИТРАЖ!</cp:lastModifiedBy>
  <dcterms:created xsi:type="dcterms:W3CDTF">2026-10-22T10:42:10.939Z</dcterms:created>
</cp:coreProperties>
</file>