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230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Производство по административным делам, рассматриваемым Дисциплинарной коллегией Верховного Суда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судейские полномочия которого досрочно прекращены решением Высшей квалификационной коллегии судей Российской Федерации (далее - Высшая квалификационная коллегия судей) или решением квалификационной коллегии судей субъекта Российской Федерации за совершение им дисциплинарного проступка , вправе обратиться с жалобой на указанные решения квалификационных коллегий судей в Дисциплинарную коллегию.</w:t>
      </w:r>
    </w:p>
    <w:p>
      <w:pPr>
        <w:spacing w:after="120"/>
        <w:ind w:firstLine="709"/>
      </w:pPr>
      <w:r>
        <w:rPr>
          <w:sz w:val="24"/>
        </w:rPr>
        <w:t xml:space="preserve">2. Председатель Верховного Суда Российской Федерации вправе обратиться в Дисциплинарную коллегию по вопросу о досрочном прекращении полномочий судьи за совершение им дисциплинарного проступка в случаях, если Высшей квалификационной коллегией судей или квалификационной коллегией судей субъекта Российской Федерации отказано в удовлетворении представления о прекращении полномочий судьи за совершение им дисциплинарного проступка.</w:t>
      </w:r>
    </w:p>
    <w:p>
      <w:pPr>
        <w:spacing w:after="120"/>
        <w:ind w:firstLine="709"/>
      </w:pPr>
      <w:r>
        <w:rPr>
          <w:sz w:val="24"/>
        </w:rPr>
        <w:t xml:space="preserve">3. В Дисциплинарную коллегию могут быть обжалованы решение Высшей квалификационной коллегии судей о наложении дисциплинарного взыскания на судью и решение Высшей квалификационной коллегии судей о результатах квалификационной аттестации судьи.</w:t>
      </w:r>
    </w:p>
    <w:p>
      <w:pPr>
        <w:spacing w:after="120"/>
        <w:ind w:firstLine="709"/>
      </w:pPr>
      <w:r>
        <w:rPr>
          <w:sz w:val="24"/>
        </w:rPr>
        <w:t xml:space="preserve">4. Решение Высшей квалификационной коллегии судей Российской Федерации, квалификационной коллегии судей субъекта Российской Федерации может быть оспорено административным истцом в течение десяти дней со дня получения им копии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230</dc:title>
  <dc:creator>АРБИТРАЖ! · arbi.ru</dc:creator>
  <cp:lastModifiedBy>АРБИТРАЖ!</cp:lastModifiedBy>
  <dcterms:created xsi:type="dcterms:W3CDTF">2026-10-22T20:07:25.946Z</dcterms:created>
</cp:coreProperties>
</file>