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234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23. Производство по административным делам, рассматриваемым Дисциплинарной коллегией Верховного Суда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Рассмотрение административных дел в судебном заседании Дисциплинарной коллегии осуществляется коллегиально в составе трех ее членов.</w:t>
      </w:r>
    </w:p>
    <w:p>
      <w:pPr>
        <w:spacing w:after="120"/>
        <w:ind w:firstLine="709"/>
      </w:pPr>
      <w:r>
        <w:rPr>
          <w:sz w:val="24"/>
        </w:rPr>
        <w:t xml:space="preserve">2. В судебном заседании Дисциплинарной коллегии председательствует председатель Дисциплинарной коллегии или кто-либо из членов Дисциплинарной коллегии. Порядок проведения и очередность процессуальных действий определяются председательствующим в судебном заседании.</w:t>
      </w:r>
    </w:p>
    <w:p>
      <w:pPr>
        <w:spacing w:after="120"/>
        <w:ind w:firstLine="709"/>
      </w:pPr>
      <w:r>
        <w:rPr>
          <w:sz w:val="24"/>
        </w:rPr>
        <w:t xml:space="preserve">3. Административное дело может быть рассмотрено в закрытом судебном заседании Дисциплинарной коллегии в случаях и порядке, установленных статьей 11 настоящего Кодекса, а также в иных случаях, предусмотренных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4. Неявка в судебное заседание лиц, участвующих в деле, их представителей, извещенных надлежащим образом о времени и месте судебного заседания и не заявивших ходатайства об отложении судебного заседания в связи с невозможностью их присутствия в судебном заседании по уважительным причинам, не является препятствием к рассмотрению административного дела.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234</dc:title>
  <dc:creator>АРБИТРАЖ! · arbi.ru</dc:creator>
  <cp:lastModifiedBy>АРБИТРАЖ!</cp:lastModifiedBy>
  <dcterms:created xsi:type="dcterms:W3CDTF">2026-10-22T20:07:54.033Z</dcterms:created>
</cp:coreProperties>
</file>