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243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24. Производство по административным делам о защите избирательных прав и права на участие в референдуме граждан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 принятии к производству суда административного искового заявления о признании незаконными решения, действия (бездействия) избирательной комиссии, комиссии референдума суд информирует вышестоящую избирательную комиссию.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Административные дела о расформировании избирательных комиссий, комиссий референдума, а также об оспаривании решений Центральной избирательной комиссии Российской Федерации о результатах выборов Президента Российской Федерации, депутатов Государственной Думы Федерального Собрания Российской Федерации, результатах референдума Российской Федерации рассматриваются судом коллегиально в составе трех судей.</w:t>
      </w:r>
    </w:p>
    <w:p>
      <w:pPr>
        <w:spacing w:after="120"/>
        <w:ind w:firstLine="709"/>
      </w:pPr>
      <w:r>
        <w:rPr>
          <w:sz w:val="24"/>
        </w:rPr>
        <w:t xml:space="preserve">3. О времени и месте рассмотрения административного дела о защите избирательных прав и права на участие в референдуме граждан Российской Федерации суд извещает лиц, участвующих в деле, и прокурора. Неявка в суд лиц, которые участвуют в административном деле, надлежащим образом извещены о времени и месте судебного заседания и присутствие которых не было признано судом обязательным, а также неявка надлежащим образом извещенного о времени и месте судебного заседания прокурора не является препятствием для рассмотрения и разрешения указанного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4. Административное дело об оспаривании избирателем, участником референдума решения участковой избирательной комиссии, комиссии референдума об итогах голосования рассматривается судом с обязательным участием представителя территориальной комиссии, а при проведении муниципальных выборов, референдума - представителя комиссии, организующей соответствующие муниципальные выборы, референдум.</w:t>
      </w:r>
    </w:p>
    <w:p>
      <w:pPr>
        <w:spacing w:after="120"/>
        <w:ind w:firstLine="709"/>
      </w:pPr>
      <w:r>
        <w:rPr>
          <w:sz w:val="24"/>
        </w:rPr>
        <w:t xml:space="preserve">5. При рассмотрении и разрешении административных дел о защите избирательных прав и права на участие в референдуме граждан Российской Федерации в период избирательной кампании, кампании референдума суд до дня опубликования результатов выборов, референдума не может применять меры предварительной защиты к административному исковому заявлению в виде:</w:t>
      </w:r>
    </w:p>
    <w:p>
      <w:pPr>
        <w:spacing w:after="120"/>
        <w:ind w:firstLine="709"/>
      </w:pPr>
      <w:r>
        <w:rPr>
          <w:sz w:val="24"/>
        </w:rPr>
        <w:t xml:space="preserve">1) наложения ареста на избирательные бюллетени, бюллетени для голосования на референдуме, списки избирателей, участников референдума, иные избирательные документы, документы референдума или в виде их изъятия;</w:t>
      </w:r>
    </w:p>
    <w:p>
      <w:pPr>
        <w:spacing w:after="120"/>
        <w:ind w:firstLine="709"/>
      </w:pPr>
      <w:r>
        <w:rPr>
          <w:sz w:val="24"/>
        </w:rPr>
        <w:t xml:space="preserve">2) приостановления деятельности избирательных комиссий, комиссий референдума;</w:t>
      </w:r>
    </w:p>
    <w:p>
      <w:pPr>
        <w:spacing w:after="120"/>
        <w:ind w:firstLine="709"/>
      </w:pPr>
      <w:r>
        <w:rPr>
          <w:sz w:val="24"/>
        </w:rPr>
        <w:t xml:space="preserve">3) запрета избирательным комиссиям, комиссиям референдума осуществлять установленные законом действия по подготовке и проведению выборов, референдума.</w:t>
      </w:r>
    </w:p>
    <w:p>
      <w:pPr>
        <w:spacing w:after="120"/>
        <w:ind w:firstLine="709"/>
      </w:pPr>
      <w:r>
        <w:rPr>
          <w:sz w:val="24"/>
        </w:rPr>
        <w:t xml:space="preserve">6. При рассмотрении и разрешении административных дел о защите избирательных прав и права на участие в референдуме граждан Российской Федерации правила упрощенного (письменного) производства по административным делам применению не подлежат.</w:t>
      </w:r>
    </w:p>
    <w:p>
      <w:pPr>
        <w:spacing w:after="120"/>
        <w:ind w:firstLine="709"/>
      </w:pPr>
      <w:r>
        <w:rPr>
          <w:sz w:val="24"/>
        </w:rPr>
        <w:t xml:space="preserve">7. Центральная избирательная комиссия Российской Федерации в лице своего представителя может быть привлечена судом к участию в административном деле о защите избирательных прав и права на участие в референдуме граждан Российской Федерации для дачи заключения по этому делу, за исключением случаев участия Центральной избирательной комиссии Российской Федерации в административном деле в качестве административного ответчика или заинтересованного лица.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243</dc:title>
  <dc:creator>АРБИТРАЖ! · arbi.ru</dc:creator>
  <cp:lastModifiedBy>АРБИТРАЖ!</cp:lastModifiedBy>
  <dcterms:created xsi:type="dcterms:W3CDTF">2026-10-22T22:45:45.154Z</dcterms:created>
</cp:coreProperties>
</file>