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255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26. Производство по административным делам о присуждении компенсации за нарушение права на судопроизводство в разумный срок или права на исполнение судебного акта в разумный срок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Если административное исковое заявление о присуждении компенсации подано с нарушением установленных статьей 252 настоящего Кодекса требований к форме и содержанию административного искового заявления о присуждении компенсации, к приложенным документам, судья выносит определение об оставлении административного искового заявления о присуждении компенсации без движения.</w:t>
      </w:r>
    </w:p>
    <w:p>
      <w:pPr>
        <w:spacing w:after="120"/>
        <w:ind w:firstLine="709"/>
      </w:pPr>
      <w:r>
        <w:rPr>
          <w:sz w:val="24"/>
        </w:rPr>
        <w:t xml:space="preserve">2. В определении об оставлении административного искового заявления о присуждении компенсации без движения указываются сведения, предусмотренные частью 1 статьи 130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3. Копия определения об оставлении административного искового заявления о присуждении компенсации без движения направляется лицу, подавшему административное исковое заявление о присуждении компенсации, не позднее следующего рабочего дня после дня вынесения определения.</w:t>
      </w:r>
    </w:p>
    <w:p>
      <w:pPr>
        <w:spacing w:after="120"/>
        <w:ind w:firstLine="709"/>
      </w:pPr>
      <w:r>
        <w:rPr>
          <w:sz w:val="24"/>
        </w:rPr>
        <w:t xml:space="preserve">4. В случае, если обстоятельства, послужившие основанием для оставления административного искового заявления о присуждении компенсации без движения, будут устранены в срок , установленный определением судьи, административное исковое заявление о присуждении компенсации считается поданным в день его первоначального представления в суд. В других случаях административное исковое заявление о присуждении компенсации считается неподанным и возвращается с приложенными документами в порядке, установленном статьей 129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5. Определение об оставлении административного искового заявления о присуждении компенсации без движения может быть обжаловано в суд апелляционной инстанции в срок, предусмотренный частью 1 статьи 314 настоящего Кодекса, и в порядке, установленном статьей 315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6. В случае отмены определения административное исковое заявление о присуждении компенсации считается поданным в день его первоначального поступления в суд.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255</dc:title>
  <dc:creator>АРБИТРАЖ! · arbi.ru</dc:creator>
  <cp:lastModifiedBy>АРБИТРАЖ!</cp:lastModifiedBy>
  <dcterms:created xsi:type="dcterms:W3CDTF">2026-10-23T00:00:15.548Z</dcterms:created>
</cp:coreProperties>
</file>