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рассматривает в судебном заседании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 общим правилам, предусмотренным настоящим Кодексом,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Административный истец, орган, организация или должностное лицо, на которых возложены обязанности по исполнению судебных актов, и другие лица, участвующие в деле о присуждении компенсации, извещаются о времени и месте судебного заседания по этому делу.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административного искового заявления о присуждении компенсации суд устанавливает факт нарушения права административного истца на судопроизводство в разумный срок или права на исполнение судебного акта в разумный срок исходя из доводов, изложенных в административном исковом заявлении, содержания принятых по делу судебных актов, из материалов дела и с учетом следующих обстоятельств :</w:t>
      </w:r>
    </w:p>
    <w:p>
      <w:pPr>
        <w:spacing w:after="120"/>
        <w:ind w:firstLine="709"/>
      </w:pPr>
      <w:r>
        <w:rPr>
          <w:sz w:val="24"/>
        </w:rPr>
        <w:t xml:space="preserve">1) правовая и фактическая сложность дела;</w:t>
      </w:r>
    </w:p>
    <w:p>
      <w:pPr>
        <w:spacing w:after="120"/>
        <w:ind w:firstLine="709"/>
      </w:pPr>
      <w:r>
        <w:rPr>
          <w:sz w:val="24"/>
        </w:rPr>
        <w:t xml:space="preserve">2) поведение административного истца и иных участников судебного процесса;</w:t>
      </w:r>
    </w:p>
    <w:p>
      <w:pPr>
        <w:spacing w:after="120"/>
        <w:ind w:firstLine="709"/>
      </w:pPr>
      <w:r>
        <w:rPr>
          <w:sz w:val="24"/>
        </w:rPr>
        <w:t xml:space="preserve">3) достаточность и эффективность действий суда или судьи, осуществляемых в целях своевременного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4) достаточность и эффективность осуществляемых в целях своевременного исполнения судебного акта действий органов, организаций или должностных лиц, на которых возложены обязанности по исполнению судебных актов;</w:t>
      </w:r>
    </w:p>
    <w:p>
      <w:pPr>
        <w:spacing w:after="120"/>
        <w:ind w:firstLine="709"/>
      </w:pPr>
      <w:r>
        <w:rPr>
          <w:sz w:val="24"/>
        </w:rPr>
        <w:t xml:space="preserve">5) общая продолжительность судебного разбирательства по делу и неисполнения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административного искового заявления о присуждении компенсации за нарушение права на уголовное судопроизводство в разумный срок суд устанавливает факт нарушения права административного истца на уголовное судопроизводство в разумный срок исходя из доводов, изложенных в административном исковом заявлении, содержания принятых по уголовному делу судебных актов, из материалов дела и с учетом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правовая и фактическая сложность дела;</w:t>
      </w:r>
    </w:p>
    <w:p>
      <w:pPr>
        <w:spacing w:after="120"/>
        <w:ind w:firstLine="709"/>
      </w:pPr>
      <w:r>
        <w:rPr>
          <w:sz w:val="24"/>
        </w:rPr>
        <w:t xml:space="preserve">2) поведение административного истца и иных участников уголовного процесса;</w:t>
      </w:r>
    </w:p>
    <w:p>
      <w:pPr>
        <w:spacing w:after="120"/>
        <w:ind w:firstLine="709"/>
      </w:pPr>
      <w:r>
        <w:rPr>
          <w:sz w:val="24"/>
        </w:rPr>
        <w:t xml:space="preserve">3) достаточность и эффективность действий суда, прокурора, руководителя следственного органа, следователя, начальника подразделения дознания, органа дознания, дознавателя, производимых в целях своевременного осуществления уголовного преследования или рассмотрения уголовного дела;</w:t>
      </w:r>
    </w:p>
    <w:p>
      <w:pPr>
        <w:spacing w:after="120"/>
        <w:ind w:firstLine="709"/>
      </w:pPr>
      <w:r>
        <w:rPr>
          <w:sz w:val="24"/>
        </w:rPr>
        <w:t xml:space="preserve">4) общая продолжительность уголовного судопроизводства или применения меры процессуального принуждения в виде наложения ареста на имущество в ходе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258</dc:title>
  <dc:creator>АРБИТРАЖ! · arbi.ru</dc:creator>
  <cp:lastModifiedBy>АРБИТРАЖ!</cp:lastModifiedBy>
  <dcterms:created xsi:type="dcterms:W3CDTF">2026-10-22T12:55:11.173Z</dcterms:created>
</cp:coreProperties>
</file>