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административного искового заявления о присуждении компенсации суд принимает решение, которое должно соответствовать установленным главой 15 настоящего Кодекса требованиям и дополнительно к требованиям, предусмотренным статьей 180 настоящего Кодекса,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в мотивировочной части:</w:t>
      </w:r>
    </w:p>
    <w:p>
      <w:pPr>
        <w:spacing w:after="120"/>
        <w:ind w:firstLine="709"/>
      </w:pPr>
      <w:r>
        <w:rPr>
          <w:sz w:val="24"/>
        </w:rPr>
        <w:t xml:space="preserve">а) сведения о судебных актах, принятых по делу, о предмете спора, наименования судов, рассматривавших дело, сведения об общей продолжительности судопроизводства по делу, общей продолжительности применения меры процессуального принуждения в виде наложения ареста на имущество в ходе уголовного судопроизводства или об общей продолжительности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б) обоснование размера компенсации и наименование органа, организации или должностного лица, на которых в соответствии с федеральным законом возложены обязанности по исполнению судебных актов о присуждении компенсации;</w:t>
      </w:r>
    </w:p>
    <w:p>
      <w:pPr>
        <w:spacing w:after="120"/>
        <w:ind w:firstLine="709"/>
      </w:pPr>
      <w:r>
        <w:rPr>
          <w:sz w:val="24"/>
        </w:rPr>
        <w:t xml:space="preserve">в) мотивы, по которым присуждается компенсация, или мотивы, по которым отказано в ее присуждении;</w:t>
      </w:r>
    </w:p>
    <w:p>
      <w:pPr>
        <w:spacing w:after="120"/>
        <w:ind w:firstLine="709"/>
      </w:pPr>
      <w:r>
        <w:rPr>
          <w:sz w:val="24"/>
        </w:rPr>
        <w:t xml:space="preserve">2) в резолютивной части:</w:t>
      </w:r>
    </w:p>
    <w:p>
      <w:pPr>
        <w:spacing w:after="120"/>
        <w:ind w:firstLine="709"/>
      </w:pPr>
      <w:r>
        <w:rPr>
          <w:sz w:val="24"/>
        </w:rPr>
        <w:t xml:space="preserve">а) в случае отказа в присуждении компенсации - указание на это;</w:t>
      </w:r>
    </w:p>
    <w:p>
      <w:pPr>
        <w:spacing w:after="120"/>
        <w:ind w:firstLine="709"/>
      </w:pPr>
      <w:r>
        <w:rPr>
          <w:sz w:val="24"/>
        </w:rPr>
        <w:t xml:space="preserve">б) в случае присуждения компенсации - указание на это и сведения о размере компенсации; наименование органа, организации или должностного лица, на которых в соответствии с федеральным законом возложены обязанности по исполнению судебных актов о присуждении компенсации;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в) указание на распределение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2. Копии решения суда в трехдневный срок со дня принятия решения в окончательной форме направляются административному истцу, в орган, организацию или должностному лицу, на которых в соответствии с федеральным законом возложены обязанности по исполнению судебных актов о присуждении компенсации, а также заинтересованным лицам.</w:t>
      </w:r>
    </w:p>
    <w:p>
      <w:pPr>
        <w:spacing w:after="120"/>
        <w:ind w:firstLine="709"/>
      </w:pPr>
      <w:r>
        <w:rPr>
          <w:sz w:val="24"/>
        </w:rPr>
        <w:t xml:space="preserve">3. Решение суда по административному делу о присуждении компенсации подлежит немедленному исполнению в порядке, установленном бюджетным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259</dc:title>
  <dc:creator>АРБИТРАЖ! · arbi.ru</dc:creator>
  <cp:lastModifiedBy>АРБИТРАЖ!</cp:lastModifiedBy>
  <dcterms:created xsi:type="dcterms:W3CDTF">2026-10-22T23:05:01.299Z</dcterms:created>
</cp:coreProperties>
</file>