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Верховного Суда Российской Федерации по административному делу о присуждении компенсации может быть обжаловано в апелляционном и надзорном порядке.</w:t>
      </w:r>
    </w:p>
    <w:p>
      <w:pPr>
        <w:spacing w:after="120"/>
        <w:ind w:firstLine="709"/>
      </w:pPr>
      <w:r>
        <w:rPr>
          <w:sz w:val="24"/>
        </w:rPr>
        <w:t xml:space="preserve">2. Решение суда общей юрисдикции по административному делу о присуждении компенсации может быть обжаловано в апелляционном, кассационном и надзорном порядке.</w:t>
      </w:r>
    </w:p>
    <w:p>
      <w:pPr>
        <w:spacing w:after="120"/>
        <w:ind w:firstLine="709"/>
      </w:pPr>
      <w:r>
        <w:rPr>
          <w:sz w:val="24"/>
        </w:rPr>
        <w:t xml:space="preserve">3. Апелляционные жалоба, представление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апелляционным судом общей юрисдикции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окружных (флотских) военных судов;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Апелляционной коллегией Верховного Суда Российской Федерации - на решения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260</dc:title>
  <dc:creator>АРБИТРАЖ! · arbi.ru</dc:creator>
  <cp:lastModifiedBy>АРБИТРАЖ!</cp:lastModifiedBy>
  <dcterms:created xsi:type="dcterms:W3CDTF">2026-10-22T22:45:40.043Z</dcterms:created>
</cp:coreProperties>
</file>