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Производство по административным делам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Форма административного искового заявления о признании информации запрещенной должна соответствовать требованиям, предусмотренным частями 1 , 8 и 9 статьи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административном исковом заявлении о признании информации запрещенной должны быть указаны сведения, предусмотренные пунктами 1 , 2 , 9 части 2 статьи 125 настоящего Кодекса, а также:</w:t>
      </w:r>
    </w:p>
    <w:p>
      <w:pPr>
        <w:spacing w:after="120"/>
        <w:ind w:firstLine="709"/>
      </w:pPr>
      <w:r>
        <w:rPr>
          <w:sz w:val="24"/>
        </w:rPr>
        <w:t xml:space="preserve">1) в случае установления лица, действия которого послужили поводом для подачи указанного административного искового заявления, - административного ответчика сведения, предусмотренные пунктом 3 части 2 статьи 125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доменные имена и (или) указатели страниц сайтов в информационно-телекоммуникационных сетях, в том числе в сети "Интернет", содержащих информацию, распространение которой в Российской Федерации запрещено;</w:t>
      </w:r>
    </w:p>
    <w:p>
      <w:pPr>
        <w:spacing w:after="120"/>
        <w:ind w:firstLine="709"/>
      </w:pPr>
      <w:r>
        <w:rPr>
          <w:sz w:val="24"/>
        </w:rPr>
        <w:t xml:space="preserve">3) обоснование доводов об отнесении информации, размещенной в информационно-телекоммуникационных сетях, в том числе в сети "Интернет", к информации, распространение которой в Российской Федерации запрещено, с указанием соответствующих норм права;</w:t>
      </w:r>
    </w:p>
    <w:p>
      <w:pPr>
        <w:spacing w:after="120"/>
        <w:ind w:firstLine="709"/>
      </w:pPr>
      <w:r>
        <w:rPr>
          <w:sz w:val="24"/>
        </w:rPr>
        <w:t xml:space="preserve">4) в случае, если доступ к информации, размещенной в информационно-телекоммуникационных сетях, в том числе в сети "Интернет", ограничен, сведения, необходимые для получения доступа суда к такой информации;</w:t>
      </w:r>
    </w:p>
    <w:p>
      <w:pPr>
        <w:spacing w:after="120"/>
        <w:ind w:firstLine="709"/>
      </w:pPr>
      <w:r>
        <w:rPr>
          <w:sz w:val="24"/>
        </w:rPr>
        <w:t xml:space="preserve">5) сведения о соблюдении досудебного порядка признания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запрещено, в случае, если такой порядок установлен законом.</w:t>
      </w:r>
    </w:p>
    <w:p>
      <w:pPr>
        <w:spacing w:after="120"/>
        <w:ind w:firstLine="709"/>
      </w:pPr>
      <w:r>
        <w:rPr>
          <w:sz w:val="24"/>
        </w:rPr>
        <w:t xml:space="preserve">3. К административному исковому заявлению о признании информации запрещенной прилагаются документы, указанные в пунктах 1 , 3 , 5 , 6 части 1 статьи 126 настоящего Кодекса. Документы, прилагаемые к административному исковому заявлению о признании информации запрещенной, могут быть представлены в суд в электронной форме.</w:t>
      </w:r>
    </w:p>
    <w:p>
      <w:pPr>
        <w:spacing w:after="120"/>
        <w:ind w:firstLine="709"/>
      </w:pPr>
      <w:r>
        <w:rPr>
          <w:sz w:val="24"/>
        </w:rPr>
        <w:t xml:space="preserve">4. Судья возвращает административное исковое заявление о признании информации запрещенной в случае, если административным истцом не соблюден предусмотренный законом досудебный порядок признания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запрещено.</w:t>
      </w:r>
    </w:p>
    <w:p>
      <w:pPr>
        <w:spacing w:after="120"/>
        <w:ind w:firstLine="709"/>
      </w:pPr>
      <w:r>
        <w:rPr>
          <w:sz w:val="24"/>
        </w:rPr>
        <w:t xml:space="preserve">5. Судья отказывает в принятии к производству административного искового заявления о признании информации запрещенной, если указанные в нем доменное имя, указатель страницы сайта в информационно-телекоммуникационной сети "Интернет" включены в единую автоматизированную информационную систему "Единый реестр доменных имен, указателей страниц сайтов в информационно-телекоммуникационной сети "Интернет" и сетевых адресов, позволяющих идентифицировать сайты в информационно-телекоммуникационной сети "Интернет", содержащие информацию, распространение которой в Российской Федерации запрещено".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265.2</dc:title>
  <dc:creator>АРБИТРАЖ! · arbi.ru</dc:creator>
  <cp:lastModifiedBy>АРБИТРАЖ!</cp:lastModifiedBy>
  <dcterms:created xsi:type="dcterms:W3CDTF">2026-10-22T21:57:59.445Z</dcterms:created>
</cp:coreProperties>
</file>