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265.12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27.3. Производство по административным делам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28.12.2024 N 513-ФЗ)</w:t>
      </w:r>
    </w:p>
    <w:p>
      <w:pPr>
        <w:spacing w:after="120"/>
        <w:ind w:firstLine="709"/>
      </w:pPr>
      <w:r>
        <w:rPr>
          <w:sz w:val="24"/>
        </w:rPr>
        <w:t xml:space="preserve">1. При подготовке административного дела к судебному разбирательству судья определяет круг лиц, участвующих в деле, права и законные интересы которых может затронуть судебное решение. В случае выявления таких лиц суд привлекает их к участию в деле, извещает о времени и месте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К участию в рассмотрении административного дела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в качестве заинтересованного лица привлекается федеральный орган исполнительной власти в области обеспечения безопасности.</w:t>
      </w:r>
    </w:p>
    <w:p>
      <w:pPr>
        <w:spacing w:after="120"/>
        <w:ind w:firstLine="709"/>
      </w:pPr>
      <w:r>
        <w:rPr>
          <w:sz w:val="24"/>
        </w:rPr>
        <w:t xml:space="preserve">3. Извещение о времени и месте рассмотрения административного дела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не позднее десяти дней до дня проведения судебного заседания размещается в установленном порядке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4. Неявка в судебное заседание лиц, участвующих в деле, извещенных о времени и месте рассмотрения административного дела, не препятствует его рассмотрению.</w:t>
      </w:r>
    </w:p>
    <w:p>
      <w:pPr>
        <w:spacing w:after="120"/>
        <w:ind w:firstLine="709"/>
      </w:pPr>
      <w:r>
        <w:rPr>
          <w:sz w:val="24"/>
        </w:rPr>
        <w:t xml:space="preserve">5. При наличии оснований и в порядке, установленном статьей 11 настоящего Кодекса, суд может рассмотреть административное дело в закрытом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265.12</dc:title>
  <dc:creator>АРБИТРАЖ! · arbi.ru</dc:creator>
  <cp:lastModifiedBy>АРБИТРАЖ!</cp:lastModifiedBy>
  <dcterms:created xsi:type="dcterms:W3CDTF">2026-10-22T13:58:53.732Z</dcterms:created>
</cp:coreProperties>
</file>