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28. Производство по административным делам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Суд, рассмотрев по существу административное исковое заявление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учреждении, принимает решение, которым удовлетворяет административный иск или отказывает в его удовлетворении.</w:t>
      </w:r>
    </w:p>
    <w:p>
      <w:pPr>
        <w:spacing w:after="120"/>
        <w:ind w:firstLine="709"/>
      </w:pPr>
      <w:r>
        <w:rPr>
          <w:sz w:val="24"/>
        </w:rPr>
        <w:t xml:space="preserve">2. Содержание решения должно соответствовать требованиям, предусмотренным статьей 180 настоящего Кодекса. Кроме того, в мотивировочной части решения суда, которым удовлетворено административное исковое заявление, должен быть обоснован конкретный срок пребывания иностранного гражданина, подлежащего депортации или реадмиссии, в специальном учреждении, а в резолютивной части решения суда должно содержаться указание на этот срок.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 административным делам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 мотивированное решение должно быть изготовлено в день принятия решения.</w:t>
      </w:r>
    </w:p>
    <w:p>
      <w:pPr>
        <w:spacing w:after="120"/>
        <w:ind w:firstLine="709"/>
      </w:pPr>
      <w:r>
        <w:rPr>
          <w:sz w:val="24"/>
        </w:rPr>
        <w:t xml:space="preserve">4. 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способами, позволяющими обеспечить скорейшую доставку.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269</dc:title>
  <dc:creator>АРБИТРАЖ! · arbi.ru</dc:creator>
  <cp:lastModifiedBy>АРБИТРАЖ!</cp:lastModifiedBy>
  <dcterms:created xsi:type="dcterms:W3CDTF">2026-10-22T12:10:55.266Z</dcterms:created>
</cp:coreProperties>
</file>