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Производство по административным делам об административном надзоре за лицами, освобожденными из мест лишения свободы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административном исковом заявлении об установлении, о продлении, досрочном прекращении административного надзора, о дополнении или частичной отмене административных ограничений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сведения, предусмотренные пунктами 1 - 3 , 5 и 9 части 2 статьи 125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основания подачи соответствующего административного искового заявления;</w:t>
      </w:r>
    </w:p>
    <w:p>
      <w:pPr>
        <w:spacing w:after="120"/>
        <w:ind w:firstLine="709"/>
      </w:pPr>
      <w:r>
        <w:rPr>
          <w:sz w:val="24"/>
        </w:rPr>
        <w:t xml:space="preserve">3) сведения, предусмотренные соответственно частями 4 - 9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сведения об иных обстоятельствах, имеющих значение для рассмотрения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исправительного учреждения должно быть подписано его начальником, административное исковое заявление органа внутренних дел - его руководителем, административное исковое заявление лица, в отношении которого установлен административный надзор, о досрочном прекращении административного надзора или о частичной отмене административных ограничений - поднадзорным лицом либо его представителем при наличии соответствующих полномочий.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прилагаются документы и материалы, предусмотренные соответственно частями 4 - 9 настоящей статьи, иные необходимые документы и материалы, подтверждающие указанные в заявлении сведения, а также документы, предусмотренные пунктами 1 ,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административном исковом заявлении исправительного учреждения об установлении административного надзора указываются сведения о поведении лица, в отношении которого предлагается установить административный надзор, в период отбывания им наказания в исправительном учреждении, предлагаемые к установлению виды административных ограничений и срок установления административного надзора. К административному исковому заявлению об установлении административного надзора прилагается копия приговора суда, а также копия постановления начальника исправительного учреждения о признании осужденного злостным нарушителем установленного порядка отбывания наказания.</w:t>
      </w:r>
    </w:p>
    <w:p>
      <w:pPr>
        <w:spacing w:after="120"/>
        <w:ind w:firstLine="709"/>
      </w:pPr>
      <w:r>
        <w:rPr>
          <w:sz w:val="24"/>
        </w:rPr>
        <w:t xml:space="preserve">5. В административном исковом заявлении органа внутренних дел об установлении административного надзора указываются сведения об образе жизни и о поведении лица, в отношении которого решается вопрос об установлении административного надзора, предлагаемые к установлению виды административных ограничений и срок установления административного надзора. К административному исковому заявлению об установлении административного надзора прилагаются копия приговора суда и материалы, свидетельствующие о совершении данным лицом административных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6. В административном исковом заявлении о продлении административного надзора указываются сведения об образе жизни и о поведении поднадзорного лица, предлагаемые срок продления административного надзора и виды административных ограничений. К административному исковому заявлению о продлении административного надзора прилагаются материалы, свидетельствующие о совершении указанным лицом административных правонарушений, и материалы, характеризующие его личность.</w:t>
      </w:r>
    </w:p>
    <w:p>
      <w:pPr>
        <w:spacing w:after="120"/>
        <w:ind w:firstLine="709"/>
      </w:pPr>
      <w:r>
        <w:rPr>
          <w:sz w:val="24"/>
        </w:rPr>
        <w:t xml:space="preserve">7. В административном исковом заявлении о дополнении административных ограничений указываются сведения об образе жизни и о поведении поднадзорного лица и предлагаемые к дополнению виды административных ограничений. К административному исковому заявлению о дополнении административных ограничений прилагаются материалы, свидетельствующие о совершении указанным лицом административных правонарушений, и материалы, характеризующие его личность.</w:t>
      </w:r>
    </w:p>
    <w:p>
      <w:pPr>
        <w:spacing w:after="120"/>
        <w:ind w:firstLine="709"/>
      </w:pPr>
      <w:r>
        <w:rPr>
          <w:sz w:val="24"/>
        </w:rPr>
        <w:t xml:space="preserve">8. В административном исковом заявлении о частичной отмене административных ограничений указываются сведения об образе жизни и о поведении поднадзорного лица и предлагаемые к отмене виды административных ограничений. К административному исковому заявлению о частичной отмене административных ограничений прилагаются материалы, характеризующие указанное лицо.</w:t>
      </w:r>
    </w:p>
    <w:p>
      <w:pPr>
        <w:spacing w:after="120"/>
        <w:ind w:firstLine="709"/>
      </w:pPr>
      <w:r>
        <w:rPr>
          <w:sz w:val="24"/>
        </w:rPr>
        <w:t xml:space="preserve">9. В административном исковом заявлении о досрочном прекращении административного надзора указываются сведения, характеризующие поднадзорное лицо. К административному исковому заявлению о досрочном прекращении административного надзора прилагаются материалы, характеризующие указанное лицо.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271</dc:title>
  <dc:creator>АРБИТРАЖ! · arbi.ru</dc:creator>
  <cp:lastModifiedBy>АРБИТРАЖ!</cp:lastModifiedBy>
  <dcterms:created xsi:type="dcterms:W3CDTF">2026-10-22T19:03:27.444Z</dcterms:created>
</cp:coreProperties>
</file>