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273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29. Производство по административным делам об административном надзоре за лицами, освобожденными из мест лишения свободы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по административному делу об административном надзоре принимается по правилам, установленным главой 15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Содержание решения суда по административному делу об административном надзоре должно соответствовать требованиям, установленным статьей 180 настоящего Кодекса и частью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3. В резолютивной части решения суда по административному делу об административном надзоре должны также содержаться следующие сведения:</w:t>
      </w:r>
    </w:p>
    <w:p>
      <w:pPr>
        <w:spacing w:after="120"/>
        <w:ind w:firstLine="709"/>
      </w:pPr>
      <w:r>
        <w:rPr>
          <w:sz w:val="24"/>
        </w:rPr>
        <w:t xml:space="preserve">1) по административному делу об установлении или о продлении административного надзора - срок административного надзора, конкретные административные ограничения, установленные судом;</w:t>
      </w:r>
    </w:p>
    <w:p>
      <w:pPr>
        <w:spacing w:after="120"/>
        <w:ind w:firstLine="709"/>
      </w:pPr>
      <w:r>
        <w:rPr>
          <w:sz w:val="24"/>
        </w:rPr>
        <w:t xml:space="preserve">2) по административному делу о дополнении административных ограничений - конкретные дополнительные административные ограничения, установленные судом;</w:t>
      </w:r>
    </w:p>
    <w:p>
      <w:pPr>
        <w:spacing w:after="120"/>
        <w:ind w:firstLine="709"/>
      </w:pPr>
      <w:r>
        <w:rPr>
          <w:sz w:val="24"/>
        </w:rPr>
        <w:t xml:space="preserve">3) по административному делу о частичной отмене административных ограничений - конкретные административные ограничения, отмененные судом.</w:t>
      </w:r>
    </w:p>
    <w:p>
      <w:pPr>
        <w:spacing w:after="120"/>
        <w:ind w:firstLine="709"/>
      </w:pPr>
      <w:r>
        <w:rPr>
          <w:sz w:val="24"/>
        </w:rPr>
        <w:t xml:space="preserve">4. По административным делам об административном надзоре мотивированное решение должно быть изготовлено в день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5.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способами, позволяющими обеспечить скорейшую доставку.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273</dc:title>
  <dc:creator>АРБИТРАЖ! · arbi.ru</dc:creator>
  <cp:lastModifiedBy>АРБИТРАЖ!</cp:lastModifiedBy>
  <dcterms:created xsi:type="dcterms:W3CDTF">2026-10-22T22:55:54.769Z</dcterms:created>
</cp:coreProperties>
</file>