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 о госпитализации гражданина в медицинскую противотуберкулезную организацию в недобровольном порядке суду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имеется ли у гражданина, в отношении которого решается вопрос о госпитализации в медицинскую противотуберкулезную организацию в недобровольном порядке, заболевание заразной формой туберкулеза;</w:t>
      </w:r>
    </w:p>
    <w:p>
      <w:pPr>
        <w:spacing w:after="120"/>
        <w:ind w:firstLine="709"/>
      </w:pPr>
      <w:r>
        <w:rPr>
          <w:sz w:val="24"/>
        </w:rPr>
        <w:t xml:space="preserve">2) имелись ли факты неоднократного нарушения гражданином, в отношении которого решается вопрос о госпитализации в медицинскую противотуберкулезную организацию в недобровольном порядке, санитарно-противоэпидемического режима либо умышленного уклонения от обследования в целях выявления туберкулеза или от лечения туберкулеза.</w:t>
      </w:r>
    </w:p>
    <w:p>
      <w:pPr>
        <w:spacing w:after="120"/>
        <w:ind w:firstLine="709"/>
      </w:pPr>
      <w:r>
        <w:rPr>
          <w:sz w:val="24"/>
        </w:rPr>
        <w:t xml:space="preserve">2. Обязанность доказывания обстоятельств по административному делу о госпитализации гражданина в медицинскую противотуберкулезную организацию в недобровольном порядке лежит на административном истце.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суд может истребовать доказательства по своей инициативе.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284</dc:title>
  <dc:creator>АРБИТРАЖ! · arbi.ru</dc:creator>
  <cp:lastModifiedBy>АРБИТРАЖ!</cp:lastModifiedBy>
  <dcterms:created xsi:type="dcterms:W3CDTF">2026-10-22T20:13:16.521Z</dcterms:created>
</cp:coreProperties>
</file>