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285.2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31.1. Производство по административным делам о защите интересов несовершеннолетнего или лица, признанного в установленном порядке недееспособным, в случае отказа законного представителя от медицинского вмешательства, необходимого для спасения жизни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28.06.2016 N 223-ФЗ)</w:t>
      </w:r>
    </w:p>
    <w:p>
      <w:pPr>
        <w:spacing w:after="120"/>
        <w:ind w:firstLine="709"/>
      </w:pPr>
      <w:r>
        <w:rPr>
          <w:sz w:val="24"/>
        </w:rPr>
        <w:t xml:space="preserve">1. При поступлении административного искового заявления судья незамедлительно разрешает вопрос о принятии его к производству.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После принятия административного искового заявления суд вправе истребовать иные документы и материалы, необходимые для обеспечения правильного и своевременного рассмотрения и разрешения административного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285.2</dc:title>
  <dc:creator>АРБИТРАЖ! · arbi.ru</dc:creator>
  <cp:lastModifiedBy>АРБИТРАЖ!</cp:lastModifiedBy>
  <dcterms:created xsi:type="dcterms:W3CDTF">2026-10-22T07:51:56.550Z</dcterms:created>
</cp:coreProperties>
</file>