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285.10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При рассмотрении административного дела, связанного с пребыванием несовершеннолетнего в центре временного содержания, суду в целях обеспечения наиболее благоприятных интересов несовершеннолетнего необходимо выяснить:</w:t>
      </w:r>
    </w:p>
    <w:p>
      <w:pPr>
        <w:spacing w:after="120"/>
        <w:ind w:firstLine="709"/>
      </w:pPr>
      <w:r>
        <w:rPr>
          <w:sz w:val="24"/>
        </w:rPr>
        <w:t xml:space="preserve">1) относится ли несовершеннолетний к категории лиц, помещаемых в центр временного содержания;</w:t>
      </w:r>
    </w:p>
    <w:p>
      <w:pPr>
        <w:spacing w:after="120"/>
        <w:ind w:firstLine="709"/>
      </w:pPr>
      <w:r>
        <w:rPr>
          <w:sz w:val="24"/>
        </w:rPr>
        <w:t xml:space="preserve">2) имеются ли обстоятельства, свидетельствующие о необходимости обеспечения защиты жизни или сохранения здоровья несовершеннолетнего либо предупреждения совершения им повторного общественно опасного деяния;</w:t>
      </w:r>
    </w:p>
    <w:p>
      <w:pPr>
        <w:spacing w:after="120"/>
        <w:ind w:firstLine="709"/>
      </w:pPr>
      <w:r>
        <w:rPr>
          <w:sz w:val="24"/>
        </w:rPr>
        <w:t xml:space="preserve">3) обстоятельства, характеризующие личность несовершеннолетнего, его психофизиологические особенности, условия жизни и воспитания несовершеннолетнего;</w:t>
      </w:r>
    </w:p>
    <w:p>
      <w:pPr>
        <w:spacing w:after="120"/>
        <w:ind w:firstLine="709"/>
      </w:pPr>
      <w:r>
        <w:rPr>
          <w:sz w:val="24"/>
        </w:rPr>
        <w:t xml:space="preserve">4) имеются ли необходимые условия для достижения целей, указанных в абзаце первом настоящей части, без помещения несовершеннолетнего в центр временного содержания;</w:t>
      </w:r>
    </w:p>
    <w:p>
      <w:pPr>
        <w:spacing w:after="120"/>
        <w:ind w:firstLine="709"/>
      </w:pPr>
      <w:r>
        <w:rPr>
          <w:sz w:val="24"/>
        </w:rPr>
        <w:t xml:space="preserve">5) имеются ли обстоятельства, подтверждающие наличие основания для продления установленного судом срока содержания несовершеннолетнего в центре временного содержания;</w:t>
      </w:r>
    </w:p>
    <w:p>
      <w:pPr>
        <w:spacing w:after="120"/>
        <w:ind w:firstLine="709"/>
      </w:pPr>
      <w:r>
        <w:rPr>
          <w:sz w:val="24"/>
        </w:rPr>
        <w:t xml:space="preserve">6) иные обстоятельства, имеющие значение для правильного рассмотрения и разрешения административного дела.</w:t>
      </w:r>
    </w:p>
    <w:p>
      <w:pPr>
        <w:spacing w:after="120"/>
        <w:ind w:firstLine="709"/>
      </w:pPr>
      <w:r>
        <w:rPr>
          <w:sz w:val="24"/>
        </w:rPr>
        <w:t xml:space="preserve">2. Суд обязан также вынести на обсуждение вопрос о сроке, в течение которого несовершеннолетний может содержаться в центре временного содержания либо на который продлевается его содержание в центре временного содержания, исходя из времени, минимально необходимого для достижения целей помещения несовершеннолетнего в центр временного содержания.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285.10</dc:title>
  <dc:creator>АРБИТРАЖ! · arbi.ru</dc:creator>
  <cp:lastModifiedBy>АРБИТРАЖ!</cp:lastModifiedBy>
  <dcterms:created xsi:type="dcterms:W3CDTF">2026-10-22T12:55:16.771Z</dcterms:created>
</cp:coreProperties>
</file>