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31.2. Производство по административным делам, связанным с пребыванием несовершеннолетнего в центре временного содержания для несовершеннолетних правонарушителей органа внутренних дел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Решение суда по административному делу, связанному с пребыванием несовершеннолетнего в центре временного содержания, должно отвечать требованиям, предусмотренным статьей 180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резолютивной части решения суда по административному делу о помещении несовершеннолетнего в центр временного содержания должны содержаться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1) об удовлетворении административных исковых требований и о сроке содержания несовершеннолетнего в центре временного содержания либо сроке, на который продлевается содержание несовершеннолетнего в центре временного содержания, о дате начала исчисления соответствующего срока;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административных исковых требований.</w:t>
      </w:r>
    </w:p>
    <w:p>
      <w:pPr>
        <w:spacing w:after="120"/>
        <w:ind w:firstLine="709"/>
      </w:pPr>
      <w:r>
        <w:rPr>
          <w:sz w:val="24"/>
        </w:rPr>
        <w:t xml:space="preserve">3. По административному делу, связанному с пребыванием несовершеннолетнего в центре временного содержания, мотивированное решение суда должно быть изготовлено в день его принятия.</w:t>
      </w:r>
    </w:p>
    <w:p>
      <w:pPr>
        <w:spacing w:after="120"/>
        <w:ind w:firstLine="709"/>
      </w:pPr>
      <w:r>
        <w:rPr>
          <w:sz w:val="24"/>
        </w:rPr>
        <w:t xml:space="preserve">4.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суда способами, позволяющими обеспечить скорейшую доставку.</w:t>
      </w:r>
    </w:p>
    <w:p>
      <w:pPr>
        <w:spacing w:after="120"/>
        <w:ind w:firstLine="709"/>
      </w:pPr>
      <w:r>
        <w:rPr>
          <w:sz w:val="24"/>
        </w:rPr>
        <w:t xml:space="preserve">5. Решение суда по административному делу, связанному с пребыванием несовершеннолетнего в центре временного содержания, помещенного в центр временного содержания, подлежит немедленному исполнению. Вопрос о возможности обращения к немедленному исполнению решения суда по административному делу в случае, если задержание к несовершеннолетнему не применялось, разрешается судом по правилам, предусмотренным статьей 188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285.11</dc:title>
  <dc:creator>АРБИТРАЖ! · arbi.ru</dc:creator>
  <cp:lastModifiedBy>АРБИТРАЖ!</cp:lastModifiedBy>
  <dcterms:created xsi:type="dcterms:W3CDTF">2026-10-22T21:11:10.532Z</dcterms:created>
</cp:coreProperties>
</file>