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заявление, связанное с пребыванием несовершеннолетнего в учебном учреждении закрытого типа, подается в суд по месту жительства ( пребывания ) несовершеннолетнего, а в случае его отсутствия - по месту фактического нахождения несовершеннолетнего.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помещении несовершеннолетнего в учебное учреждение закрытого типа подается органом внутренних дел или прокурором в суд в течение одного месяца со дня вынесения постановления о прекращении уголовного дела в отношении указанного несовершеннолетнего или об отказе в его возбуждении, если иное не установлено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продлении срока пребывания несовершеннолетнего в учебном учреждении закрытого типа по истечении срока, установленного судом, подается в суд указанным учебным учреждением не позднее чем за один месяц до истечения установленного судом срока пребывания несовершеннолетнего в учебном учреждении закрытого типа.</w:t>
      </w:r>
    </w:p>
    <w:p>
      <w:pPr>
        <w:spacing w:after="120"/>
        <w:ind w:firstLine="709"/>
      </w:pPr>
      <w:r>
        <w:rPr>
          <w:sz w:val="24"/>
        </w:rPr>
        <w:t xml:space="preserve">4. Несовершеннолетний, его законные представители вправе обратиться с административным исковым заявлением о продлении срока пребывания несовершеннолетнего в учебном учреждении закрытого типа по истечении срока, установленного судом, либо по достижении несовершеннолетним возраста восемнадцати лет в случае необходимости завершения освоения соответствующих образовательных программ или завершения профессионального обучения.</w:t>
      </w:r>
    </w:p>
    <w:p>
      <w:pPr>
        <w:spacing w:after="120"/>
        <w:ind w:firstLine="709"/>
      </w:pPr>
      <w:r>
        <w:rPr>
          <w:sz w:val="24"/>
        </w:rPr>
        <w:t xml:space="preserve">5. Несоблюдение установленных частью 2 и частью 3 настоящей статьи сроков не влечет возвращения или отказа в принятии административного искового заявления, а также не является основанием для отказа в его удовлетворении.</w:t>
      </w:r>
    </w:p>
    <w:p>
      <w:pPr>
        <w:spacing w:after="120"/>
        <w:ind w:firstLine="709"/>
      </w:pPr>
      <w:r>
        <w:rPr>
          <w:sz w:val="24"/>
        </w:rPr>
        <w:t xml:space="preserve">6. Административное исковое заявление о досрочном прекращении пребывания несовершеннолетнего в учебном учреждении закрытого типа или о переводе несовершеннолетнего в другое учебное учреждение закрытого типа подается в суд учебным учреждением закрытого типа, несовершеннолетним, его законными представителями, прокурором.</w:t>
      </w:r>
    </w:p>
    <w:p>
      <w:pPr>
        <w:spacing w:after="120"/>
        <w:ind w:firstLine="709"/>
      </w:pPr>
      <w:r>
        <w:rPr>
          <w:sz w:val="24"/>
        </w:rPr>
        <w:t xml:space="preserve">7. Учебное учреждение закрытого типа вправе обратиться в суд с административным исковым заявлением о восстановлении срока пребывания несовершеннолетнего в учебном учреждении закрытого типа в случае самовольного ухода несовершеннолетнего из учебного учреждения закрытого типа, невозвращения его в указанное учреждение из отпуска, а также в других случаях уклонения несовершеннолетнего от пребывания в указанном учреждении.</w:t>
      </w:r>
    </w:p>
    <w:p>
      <w:pPr>
        <w:spacing w:after="120"/>
        <w:ind w:firstLine="709"/>
      </w:pPr>
      <w:r>
        <w:rPr>
          <w:sz w:val="24"/>
        </w:rPr>
        <w:t xml:space="preserve">8. Административное исковое заявление о проведении медицинского освидетельствования несовершеннолетнего в недобровольном порядке для определения возможности помещения его в учебное учреждение закрытого типа (далее - административное исковое заявление о медицинском освидетельствовании несовершеннолетнего) подается в суд органом внутренних дел или прокурором.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285.13</dc:title>
  <dc:creator>АРБИТРАЖ! · arbi.ru</dc:creator>
  <cp:lastModifiedBy>АРБИТРАЖ!</cp:lastModifiedBy>
  <dcterms:created xsi:type="dcterms:W3CDTF">2026-10-22T14:06:10.170Z</dcterms:created>
</cp:coreProperties>
</file>