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303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Отказ от апелляционных жалобы, представления допускается до вынесения судом апелляционного определения.</w:t>
      </w:r>
    </w:p>
    <w:p>
      <w:pPr>
        <w:spacing w:after="120"/>
        <w:ind w:firstLine="709"/>
      </w:pPr>
      <w:r>
        <w:rPr>
          <w:sz w:val="24"/>
        </w:rPr>
        <w:t xml:space="preserve">2. Заявление об отказе от апелляционных жалобы, представления подается в письменной форме в суд апелляционной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3. О принятии отказа от апелляционных жалобы, представления суд апелляционной инстанции выносит определение, которым прекращает производство по соответствующим апелляционным жалобе, представлению.</w:t>
      </w:r>
    </w:p>
    <w:p>
      <w:pPr>
        <w:spacing w:after="120"/>
        <w:ind w:firstLine="709"/>
      </w:pPr>
      <w:r>
        <w:rPr>
          <w:sz w:val="24"/>
        </w:rPr>
        <w:t xml:space="preserve">4. Прекращение производства по апелляционным жалобе, представлению в связи с отказом от них не является препятствием для рассмотрения иных апелляционных жалоб, представлений, если соответствующее решение суда первой инстанции обжалуется другими лицами.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303</dc:title>
  <dc:creator>АРБИТРАЖ! · arbi.ru</dc:creator>
  <cp:lastModifiedBy>АРБИТРАЖ!</cp:lastModifiedBy>
  <dcterms:created xsi:type="dcterms:W3CDTF">2026-10-23T00:42:30.442Z</dcterms:created>
</cp:coreProperties>
</file>