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309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 результатам рассмотрения апелляционных жалобы, представления суд апелляционной инстанции вправе:</w:t>
      </w:r>
    </w:p>
    <w:p>
      <w:pPr>
        <w:spacing w:after="120"/>
        <w:ind w:firstLine="709"/>
      </w:pPr>
      <w:r>
        <w:rPr>
          <w:sz w:val="24"/>
        </w:rPr>
        <w:t xml:space="preserve">1) оставить решение суда первой инстанции без изменения, апелляционные жалобу, представление без удовлетворения;</w:t>
      </w:r>
    </w:p>
    <w:p>
      <w:pPr>
        <w:spacing w:after="120"/>
        <w:ind w:firstLine="709"/>
      </w:pPr>
      <w:r>
        <w:rPr>
          <w:sz w:val="24"/>
        </w:rPr>
        <w:t xml:space="preserve">2) отменить или изменить решение суда первой инстанции полностью или в части и принять по административному делу новое решение;</w:t>
      </w:r>
    </w:p>
    <w:p>
      <w:pPr>
        <w:spacing w:after="120"/>
        <w:ind w:firstLine="709"/>
      </w:pPr>
      <w:r>
        <w:rPr>
          <w:sz w:val="24"/>
        </w:rPr>
        <w:t xml:space="preserve">3) отменить решение суда и направить административное дело на новое рассмотрение в суд первой инстанции в случае, если административное дело было рассмотрено судом в незаконном составе, или если административное дело рассмотрено в отсутствие кого-либо из лиц, участвующих в деле и не извещенных надлежащим образом о времени и месте судебного заседания, или если судом был разрешен вопрос о правах и об обязанностях лиц, не привлеченных к участию в административном деле, или если решение суда первой инстанции принято в соответствии с частью 5 статьи 138 настоящего Кодекса, либо в случае нарушения правил о ведении аудиопротоколирования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отменить решение суда первой инстанции полностью или в части и прекратить производство по административному делу либо оставить заявление без рассмотрения полностью или в части по основаниям, указанным в статьях 194 и 196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5) оставить апелляционные жалобу, представление без рассмотрения по существу при наличии оснований, предусмотренных частью 1 статьи 301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309</dc:title>
  <dc:creator>АРБИТРАЖ! · arbi.ru</dc:creator>
  <cp:lastModifiedBy>АРБИТРАЖ!</cp:lastModifiedBy>
  <dcterms:created xsi:type="dcterms:W3CDTF">2026-10-23T09:08:08.416Z</dcterms:created>
</cp:coreProperties>
</file>