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319</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35. Производство в суде кассационной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Кассационные жалоба, представление, подаваемые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пунктах 7 - 11 части 1 статьи 20 настоящего Кодекса, подаются через суд, принявший решение. Суд, принявший решение, обязан незамедлительно направить кассационные жалобу, представление на судебный приказ, решение, апелляционное определение, кассационное определение или на иное определение, которым оканчивается производство по административному делу, вместе с административным делом в соответствующий суд кассационной инстанции. При подаче кассационных жалобы, представления на судебные акты по административным делам, указанным в пунктах 7 - 11 части 1 статьи 20 настоящего Кодекса, до дня голосования суд, в который поданы кассационные жалоба, представление, незамедлительно изготавливает, заверяет усиленной квалифицированной электронной подписью в установленном порядке электронные копии кассационных жалобы, представления, приложенных к ним документов и незамедлительно направляет данные копии в Верховный Суд Российской Федерации. 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
    <w:p>
      <w:pPr>
        <w:spacing w:after="120"/>
        <w:ind w:firstLine="709"/>
      </w:pPr>
      <w:r>
        <w:rPr>
          <w:sz w:val="24"/>
        </w:rPr>
        <w:t xml:space="preserve">(часть 1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1.1. Кассационные жалоба, представление, подаваемые в судебную коллегию Верховного Суда Российской Федерации на судебные акты по административным делам, подсудным районным судам и гарнизонным военным судам, а также по административным делам, указанным в пунктах 1 - 6 , 12 - 16 части 1 , части 2 статьи 20 настоящего Кодекса, подаются непосредственно в судебную коллегию Верховного Суда Российской Федерации.</w:t>
      </w:r>
    </w:p>
    <w:p>
      <w:pPr>
        <w:spacing w:after="120"/>
        <w:ind w:firstLine="709"/>
      </w:pPr>
      <w:r>
        <w:rPr>
          <w:sz w:val="24"/>
        </w:rPr>
        <w:t xml:space="preserve">(часть 1.1 введена Федеральным законом от 28.11.2018 N 451-ФЗ;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2. Кассационные жалоба, представление подаются:</w:t>
      </w:r>
    </w:p>
    <w:p>
      <w:pPr>
        <w:spacing w:after="120"/>
        <w:ind w:firstLine="709"/>
      </w:pPr>
      <w:r>
        <w:rPr>
          <w:sz w:val="24"/>
        </w:rPr>
        <w:t xml:space="preserve">1) на вступившие в законную силу судебные приказы, определения мировых судей, а также вынесенные по результатам их обжалования апелляционные определения районных судов -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pPr>
        <w:spacing w:after="120"/>
        <w:ind w:firstLine="709"/>
      </w:pPr>
      <w:r>
        <w:rPr>
          <w:sz w:val="24"/>
        </w:rPr>
        <w:t xml:space="preserve">2) на вступившие в законную силу решения, определения районных судов, за исключением определений, указанных в пункте 1 настоящей части; на вступившие в законную силу решения и определения по административным делам, указанным в пунктах 1 - 6 , 12 - 16 части 1 , части 2 статьи 20 настоящего Кодекса,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на апелляционные и иные определения апелляционных судов общей юрисдикции, за исключением определений по административным делам, указанным в пунктах 7 - 11 части 1 статьи 20 настоящего Кодекса, - в кассационный суд общей юрисдикции;</w:t>
      </w:r>
    </w:p>
    <w:p>
      <w:pPr>
        <w:spacing w:after="120"/>
        <w:ind w:firstLine="709"/>
      </w:pPr>
      <w:r>
        <w:rPr>
          <w:sz w:val="24"/>
        </w:rPr>
        <w:t xml:space="preserve">3) на вступившие в законную силу решения и определения гарнизонных военных судов; на вступившие в законную силу решения, апелляционные и иные определения окружных (флотских) военных судов; на апелляционные и иные определения апелляционного военного суда - в кассационный военный суд;</w:t>
      </w:r>
    </w:p>
    <w:p>
      <w:pPr>
        <w:spacing w:after="120"/>
        <w:ind w:firstLine="709"/>
      </w:pPr>
      <w:r>
        <w:rPr>
          <w:sz w:val="24"/>
        </w:rPr>
        <w:t xml:space="preserve">КонсультантПлюс: примечание.</w:t>
      </w:r>
    </w:p>
    <w:p>
      <w:pPr>
        <w:spacing w:after="120"/>
        <w:ind w:firstLine="709"/>
      </w:pPr>
      <w:r>
        <w:rPr>
          <w:sz w:val="24"/>
        </w:rPr>
        <w:t xml:space="preserve">Производство по кассационным жалобам, представлениям, поданным в кассационный суд общей юрисдикции до 10.05.2026, на судебные акты мировых судей и судебные акты, принятые как апелляционной инстанцией районными судами, осуществляется по прежним правилам (ФЗ от 09.04.2026 N 79-ФЗ ).</w:t>
      </w:r>
    </w:p>
    <w:p>
      <w:pPr>
        <w:spacing w:after="120"/>
        <w:ind w:firstLine="709"/>
      </w:pPr>
      <w:r>
        <w:rPr>
          <w:sz w:val="24"/>
        </w:rPr>
        <w:t xml:space="preserve">4) на вступившие в законную силу судебные акты мировых судей и вынесенные по результатам их обжалования апелляционные определения районных судов, если они были обжалованы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на вступившие в законную силу решения и определения районных судов, если такие судебные акты были обжалованы в кассационный суд общей юрисдикции;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7 - 11 части 1 статьи 20 настоящего Кодекса;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1 - 6 , 12 - 16 части 1 , части 2 статьи 20 настоящего Кодекса, если такие судебные акты были обжалованы в кассационный суд общей юрисдикции;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административным делам, указанным в пунктах 7 - 11 части 1 статьи 20 настоящего Кодекса; на апелляционные и иные определения апелляционных судов общей юрисдикции по другим делам, если такие определения были обжалованы в кассационный суд общей юрисдикции; на кассационные и иные определения кассационных судов общей юрисдикции - в Судебную коллегию по административным делам Верховного Суда Российской Федерации;</w:t>
      </w:r>
    </w:p>
    <w:p>
      <w:pPr>
        <w:spacing w:after="120"/>
        <w:ind w:firstLine="709"/>
      </w:pPr>
      <w:r>
        <w:rPr>
          <w:sz w:val="24"/>
        </w:rPr>
        <w:t xml:space="preserve">5) на вступившие в законную силу решения и определения гарнизонных военных судов, если указанные судебные акты были обжалованы в кассационный военный суд; на вступившие в законную силу решения и определения окружных (флотских) военных судов, вынесенные при рассмотрении административных дел по первой инстанции, если указанные судебные акты были обжалованы в кассационный военный суд; на апелляционные и иные определения окружных (флотских) военных судов, если указанные судебные акты были обжалованы в кассационный военный суд; на апелляционные и иные определения апелляционного военного суда, если указанные судебные акты были обжалованы в кассационный военный суд; на кассационные и иные определения кассационного военного суда - в Судебную коллегию по делам военнослужащих Верховного Суда Российской Федерации.</w:t>
      </w:r>
    </w:p>
    <w:p>
      <w:pPr>
        <w:spacing w:after="120"/>
        <w:ind w:firstLine="709"/>
      </w:pPr>
      <w:r>
        <w:rPr>
          <w:sz w:val="24"/>
        </w:rPr>
        <w:t xml:space="preserve">(часть 2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3. Кассационные жалоба, представление и прилагаемые к ним документы могут быть поданы на бумажном носителе, а также в электронном виде, в том числе в форме электронного документа.</w:t>
      </w:r>
    </w:p>
    <w:p>
      <w:pPr>
        <w:spacing w:after="120"/>
        <w:ind w:firstLine="709"/>
      </w:pPr>
      <w:r>
        <w:rPr>
          <w:sz w:val="24"/>
        </w:rPr>
        <w:t xml:space="preserve">(часть 3 в ред. Федерального закона от 30.12.2021 N 440-ФЗ)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319</dc:title>
  <dc:creator>АРБИТРАЖ! · arbi.ru</dc:creator>
  <cp:lastModifiedBy>АРБИТРАЖ!</cp:lastModifiedBy>
  <dcterms:created xsi:type="dcterms:W3CDTF">2026-10-22T19:04:22.878Z</dcterms:created>
</cp:coreProperties>
</file>