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324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Судья, установив по результатам изучения кассационных жалобы, представления отсутствие оснований, указанных в статье 328 настоящего Кодекса, выносит определение об отказе в передаче кассационных жалобы, представления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Определение судьи об отказе в передаче кассационных жалобы, представления для рассмотрения в судебном заседании суда кассационной инстанции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номер административного дела, присвоенный судом первой инстанции, дату и место вынесения определения;</w:t>
      </w:r>
    </w:p>
    <w:p>
      <w:pPr>
        <w:spacing w:after="120"/>
        <w:ind w:firstLine="709"/>
      </w:pPr>
      <w:r>
        <w:rPr>
          <w:sz w:val="24"/>
        </w:rPr>
        <w:t xml:space="preserve">2) фамилию и инициалы судьи, вынесшего определение;</w:t>
      </w:r>
    </w:p>
    <w:p>
      <w:pPr>
        <w:spacing w:after="120"/>
        <w:ind w:firstLine="709"/>
      </w:pPr>
      <w:r>
        <w:rPr>
          <w:sz w:val="24"/>
        </w:rPr>
        <w:t xml:space="preserve">3) наименование или фамилию, имя и отчество (при наличии) лица, подавшего кассационные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судебные акты,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5) мотивы, по которым отказано в передаче кассационных жалобы, представления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при изучении кассационных жалобы, представления будет установлено, что имеется обстоятельство, предусмотренное пунктом 5 части 1 статьи 350 настоящего Кодекса, судья Верховного Суда Российской Федерации, верховного суда республики, краевого, областного суда, суда города федерального значения, суда автономной области, суда автономного округа выносит определение об отказе в передаче кассационных жалобы, представления для рассмотрения в судебном заседании суда кассационной инстанции, в котором указывает на возможность пересмотра обжалуемого судебного акта по новым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 определение об отказе в передаче кассационных жалобы, представления для рассмотрения в судебном заседании не могут быть поданы кассационные жалоба, представление, надзорные жалоба, представление.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324</dc:title>
  <dc:creator>АРБИТРАЖ! · arbi.ru</dc:creator>
  <cp:lastModifiedBy>АРБИТРАЖ!</cp:lastModifiedBy>
  <dcterms:created xsi:type="dcterms:W3CDTF">2026-10-22T23:58:51.831Z</dcterms:created>
</cp:coreProperties>
</file>