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кассационной инстанции, рассмотрев кассационные жалобу, представление с административным делом,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судебный акт суда первой, апелляционной или кассационной инстанции без изменения, кассационные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судебный акт суда первой, апелляционной или кассационной инстанции полностью либо в части и направить дело на новое рассмотрение в соответствующий суд с указанием при необходимости на обязанность рассмотреть дело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отменить судебный акт суда первой,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один из принятых по административному делу судебных актов;</w:t>
      </w:r>
    </w:p>
    <w:p>
      <w:pPr>
        <w:spacing w:after="120"/>
        <w:ind w:firstLine="709"/>
      </w:pPr>
      <w:r>
        <w:rPr>
          <w:sz w:val="24"/>
        </w:rPr>
        <w:t xml:space="preserve">5) отменить либо изменить судебный акт суда первой, апелляционной или кассационной инстанции и принять новый судебный акт, не передавая административное дело на новое рассмотрение, если допущена ошибка в применении и (или)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кассационные жалобу, представление без рассмотрения по существу при наличии оснований, предусмотренных частью 1 статьи 321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административного дела в кассационном порядке суд проверяет правильность применения и толкования норм материального права и норм процессуального права судами, рассматривавшими административное дело, в пределах доводов кассационных жалобы, представления. По административным делам, затрагивающим интересы неопределенного круга лиц, а также по административным делам, указанным в главах 28 - 31.1 настоящего Кодекса, суд кассационной инстанции вправе выйти за пределы доводов кассационных жалобы, представления. При этом суд кассационной инстанции не вправе проверять законность судебных актов в той части, в которой они не обжалуются, а также законность судебных актов, которые не обжалуются.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 кассационной инстанции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какой судебный акт должен быть принят при новом рассмотрении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Указания вышестоящего суда о толковании закона являются обязательными для суда, вновь рассматривающего административное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329</dc:title>
  <dc:creator>АРБИТРАЖ! · arbi.ru</dc:creator>
  <cp:lastModifiedBy>АРБИТРАЖ!</cp:lastModifiedBy>
  <dcterms:created xsi:type="dcterms:W3CDTF">2026-10-22T20:04:35.503Z</dcterms:created>
</cp:coreProperties>
</file>