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329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 кассационной инстанции, рассмотрев кассационные жалобу, представление с административным делом, вправе:</w:t>
      </w:r>
    </w:p>
    <w:p>
      <w:pPr>
        <w:spacing w:after="120"/>
        <w:ind w:firstLine="709"/>
      </w:pPr>
      <w:r>
        <w:rPr>
          <w:sz w:val="24"/>
        </w:rPr>
        <w:t xml:space="preserve">1) оставить судебный акт суда первой, апелляционной или кассационной инстанции без изменения, кассационные жалобу, представление без удовлетворения;</w:t>
      </w:r>
    </w:p>
    <w:p>
      <w:pPr>
        <w:spacing w:after="120"/>
        <w:ind w:firstLine="709"/>
      </w:pPr>
      <w:r>
        <w:rPr>
          <w:sz w:val="24"/>
        </w:rPr>
        <w:t xml:space="preserve">2) отменить судебный акт суда первой, апелляционной или кассационной инстанции полностью либо в части и направить дело на новое рассмотрение в соответствующий суд с указанием при необходимости на обязанность рассмотреть дело в ином составе судей;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отменить судебный акт суда первой, апелляционной или кассационной инстанции полностью либо в части и оставить заявление без рассмотрения либо прекратить производство по административному делу;</w:t>
      </w:r>
    </w:p>
    <w:p>
      <w:pPr>
        <w:spacing w:after="120"/>
        <w:ind w:firstLine="709"/>
      </w:pPr>
      <w:r>
        <w:rPr>
          <w:sz w:val="24"/>
        </w:rPr>
        <w:t xml:space="preserve">4) оставить в силе один из принятых по административному делу судебных актов;</w:t>
      </w:r>
    </w:p>
    <w:p>
      <w:pPr>
        <w:spacing w:after="120"/>
        <w:ind w:firstLine="709"/>
      </w:pPr>
      <w:r>
        <w:rPr>
          <w:sz w:val="24"/>
        </w:rPr>
        <w:t xml:space="preserve">5) отменить либо изменить судебный акт суда первой, апелляционной или кассационной инстанции и принять новый судебный акт, не передавая административное дело на новое рассмотрение, если допущена ошибка в применении и (или) толковании норм материального права;</w:t>
      </w:r>
    </w:p>
    <w:p>
      <w:pPr>
        <w:spacing w:after="120"/>
        <w:ind w:firstLine="709"/>
      </w:pPr>
      <w:r>
        <w:rPr>
          <w:sz w:val="24"/>
        </w:rPr>
        <w:t xml:space="preserve">6) оставить кассационные жалобу, представление без рассмотрения по существу при наличии оснований, предусмотренных частью 1 статьи 321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При рассмотрении административного дела в кассационном порядке суд проверяет правильность применения и толкования норм материального права и норм процессуального права судами, рассматривавшими административное дело, в пределах доводов кассационных жалобы, представления. По административным делам, затрагивающим интересы неопределенного круга лиц, а также по административным делам, указанным в главах 28 - 31.1 настоящего Кодекса, суд кассационной инстанции вправе выйти за пределы доводов кассационных жалобы, представления. При этом суд кассационной инстанции не вправе проверять законность судебных актов в той части, в которой они не обжалуются, а также законность судебных актов, которые не обжалуются.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Суд кассационной инстанции не вправе устанавливать или считать доказанными обстоятельства, которые не были установлены либо были отвергнуты судом первой или апелляционной инстанции, предрешать вопросы о достоверности или недостоверности того или иного доказательства, преимуществе одних доказательств перед другими и определять, какой судебный акт должен быть принят при новом рассмотрении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4. Указания вышестоящего суда о толковании закона являются обязательными для суда, вновь рассматривающего административное дело.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329</dc:title>
  <dc:creator>АРБИТРАЖ! · arbi.ru</dc:creator>
  <cp:lastModifiedBy>АРБИТРАЖ!</cp:lastModifiedBy>
  <dcterms:created xsi:type="dcterms:W3CDTF">2026-10-22T19:04:35.521Z</dcterms:created>
</cp:coreProperties>
</file>