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или фамилию, имя и отчество (при наличии) лица, подающего жалобу, представление, его адрес или место жительства, адрес электронной почты, номер телефона (при согласии лица на получение судебных извещений и вызовов по данным адресу электронной почты, номеру телефона) и процессуальное положение в административном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наименования других лиц, участвующих в деле,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указание на суды, рассматривавшие административное дело по первой, апелляционной или кассационной инстанции, и сведения о содержании принятых ими судебных актов;</w:t>
      </w:r>
    </w:p>
    <w:p>
      <w:pPr>
        <w:spacing w:after="120"/>
        <w:ind w:firstLine="709"/>
      </w:pPr>
      <w:r>
        <w:rPr>
          <w:sz w:val="24"/>
        </w:rPr>
        <w:t xml:space="preserve">5) номер административного дела, присвоенный судом первой инстанции,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указание на основания для пересмотра судебного акта в порядке надзора с приведением доводов, свидетельствующих о наличии таких оснований. В случае, если в качестве основания для пересмотра обжалуемого судебного акта в надзорных жалобе, представлении указывается на нарушение судом единства судебной практики, в них должны быть приведены примеры в подтверждение этих доводов;</w:t>
      </w:r>
    </w:p>
    <w:p>
      <w:pPr>
        <w:spacing w:after="120"/>
        <w:ind w:firstLine="709"/>
      </w:pPr>
      <w:r>
        <w:rPr>
          <w:sz w:val="24"/>
        </w:rPr>
        <w:t xml:space="preserve">7) просьбу лица, подающего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2. В надзорной жалобе лица, не принимавшего участия в административном деле, должно быть указано, какие права, свободы или законные интересы этого лица нарушены вступившим в законную силу судебным актом.</w:t>
      </w:r>
    </w:p>
    <w:p>
      <w:pPr>
        <w:spacing w:after="120"/>
        <w:ind w:firstLine="709"/>
      </w:pPr>
      <w:r>
        <w:rPr>
          <w:sz w:val="24"/>
        </w:rPr>
        <w:t xml:space="preserve">3. Надзорная жалоба должна быть подписана лицом, подающим жалобу, или его представителем. К надзорной жалобе, поданной представителем, прилагается документ, удостоверяющий полномочия представителя, а также иные документы, предусмотренные частью 3 статьи 55 настоящего Кодекса. Надзорное представление должно быть подписано Генеральным прокурором Российской Федерации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4. К надзорным жалобе, представлению прилагаются заверенные соответствующим судом копии судебных актов, принятых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5. К надзорной жалобе должны быть приложены документ , подтверждающий уплату государственной пошлины в установленных законом случаях, порядке и размере или право на получение льготы по уплате государственной пошлины, либо в надзорной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уплаты.</w:t>
      </w:r>
    </w:p>
    <w:p>
      <w:pPr>
        <w:spacing w:after="120"/>
        <w:ind w:firstLine="709"/>
      </w:pPr>
      <w:r>
        <w:rPr>
          <w:sz w:val="24"/>
        </w:rPr>
        <w:t xml:space="preserve">6.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судьей суда надзорной инстанции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334</dc:title>
  <dc:creator>АРБИТРАЖ! · arbi.ru</dc:creator>
  <cp:lastModifiedBy>АРБИТРАЖ!</cp:lastModifiedBy>
  <dcterms:created xsi:type="dcterms:W3CDTF">2026-10-23T00:19:55.613Z</dcterms:created>
</cp:coreProperties>
</file>