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339.1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(или) норм процессуального права, которые повлияли на законность обжалуемых судебных актов и лишили участников спорных материальных или процессуальных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</w:t>
      </w:r>
    </w:p>
    <w:p>
      <w:pPr>
        <w:spacing w:after="120"/>
        <w:ind w:firstLine="709"/>
      </w:pPr>
      <w:r>
        <w:rPr>
          <w:sz w:val="24"/>
        </w:rPr>
        <w:t xml:space="preserve">2. Жалоба или представление прокурора, которые указаны в части 1 настоящей статьи, могут быть поданы в течение шести месяцев со дня вступления обжалуемых судебных актов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Пропущенный срок подачи жалобы или представления прокурора, которые указаны в части 1 настоящей статьи, может быть восстановлен в порядке, предусмотренном частями 3 - 5 статьи 333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порядке, предусмотренном статьей 340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 или заместитель Председателя Верховного Суда Российской Федерации, внесшие представление, не может участвовать в рассмотрении Президиумом Верховного Суда Российской Федерации административного дела, о пересмотре которого им внесено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339.1</dc:title>
  <dc:creator>АРБИТРАЖ! · arbi.ru</dc:creator>
  <cp:lastModifiedBy>АРБИТРАЖ!</cp:lastModifiedBy>
  <dcterms:created xsi:type="dcterms:W3CDTF">2026-10-22T20:07:44.499Z</dcterms:created>
</cp:coreProperties>
</file>