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343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постановлении Президиума Верховного Суда Российской Федерации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состав суда, принявшего постановление;</w:t>
      </w:r>
    </w:p>
    <w:p>
      <w:pPr>
        <w:spacing w:after="120"/>
        <w:ind w:firstLine="709"/>
      </w:pPr>
      <w:r>
        <w:rPr>
          <w:sz w:val="24"/>
        </w:rPr>
        <w:t xml:space="preserve">2) номер административного дела, присвоенный судом первой инстанции, дата и место принятия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административное дело, по которому принято постановление;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наименование или фамилия, имя и отчество (при наличии) лица, подавшего надзорные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5) фамилия и инициалы судьи, вынесшего определение о передаче надзорных жалобы, представления с административным делом для рассмотрения в судебном заседании Президиума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содержание обжалуемых судебных актов;</w:t>
      </w:r>
    </w:p>
    <w:p>
      <w:pPr>
        <w:spacing w:after="120"/>
        <w:ind w:firstLine="709"/>
      </w:pPr>
      <w:r>
        <w:rPr>
          <w:sz w:val="24"/>
        </w:rPr>
        <w:t xml:space="preserve">7) выводы Президиума Верховного Суда Российской Федерации по результатам рассмотрения надзорных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8) мотивы, по которым Президиум Верховного Суда Российской Федерации пришел к своим выводам, и ссылка на законы, которыми он руководствовался.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343</dc:title>
  <dc:creator>АРБИТРАЖ! · arbi.ru</dc:creator>
  <cp:lastModifiedBy>АРБИТРАЖ!</cp:lastModifiedBy>
  <dcterms:created xsi:type="dcterms:W3CDTF">2026-10-22T23:59:39.438Z</dcterms:created>
</cp:coreProperties>
</file>