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345</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Источник: https://www.consultant.ru/document/cons_doc_LAW_176147/</w:t>
      </w:r>
    </w:p>
    <w:p>
      <w:pPr>
        <w:spacing w:after="120"/>
        <w:ind w:firstLine="709"/>
      </w:pPr>
      <w:r>
        <w:rPr>
          <w:sz w:val="24"/>
        </w:rPr>
        <w:t xml:space="preserve">Раздел: Глава 37. Производство по пересмотру вступивших в законную силу судебных актов по новым или вновь открывшимся обстоятельствам</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Вступивший в законную силу судебный акт может быть пересмотрен по новым или вновь открывшимся обстоятельствам судом, его принявшим.</w:t>
      </w:r>
    </w:p>
    <w:p>
      <w:pPr>
        <w:spacing w:after="120"/>
        <w:ind w:firstLine="709"/>
      </w:pPr>
      <w:r>
        <w:rPr>
          <w:sz w:val="24"/>
        </w:rPr>
        <w:t xml:space="preserve">2. Пересмотр по новым или вновь открывшимся обстоятельствам судебных актов апелляционной, кассационной или надзорной инстанции, которыми изменен обжалованный судебный акт или принят новый судебный акт, производится судом, изменившим судебный акт или принявшим новый судебный акт.</w:t>
      </w:r>
    </w:p>
    <w:p>
      <w:pPr>
        <w:spacing w:after="120"/>
        <w:ind w:firstLine="709"/>
      </w:pPr>
      <w:r>
        <w:rPr>
          <w:sz w:val="24"/>
        </w:rPr>
        <w:t xml:space="preserve">3. В случае установления приговором суда, вступившим в законную силу, вины судьи в совершении преступления, в результате которого был принят незаконный и (или) необоснованный судебный акт, пересмотр судебного акта по вновь открывшимся обстоятельствам осуществляется тем судом, судьей которого он был, принимая этот акт.</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345</dc:title>
  <dc:creator>АРБИТРАЖ! · arbi.ru</dc:creator>
  <cp:lastModifiedBy>АРБИТРАЖ!</cp:lastModifiedBy>
  <dcterms:created xsi:type="dcterms:W3CDTF">2026-10-22T17:06:16.135Z</dcterms:created>
</cp:coreProperties>
</file>