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КАС РФ, ст. 350</w:t>
      </w:r>
    </w:p>
    <w:p>
      <w:pPr>
        <w:spacing w:after="120"/>
        <w:ind w:firstLine="709"/>
      </w:pPr>
      <w:r>
        <w:rPr>
          <w:sz w:val="24"/>
        </w:rPr>
        <w:t xml:space="preserve">Акт: Кодекс административного судопроизводства Российской Федерации № 21-ФЗ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37. Производство по пересмотру вступивших в законную силу судебных актов по новым или вновь открывшимся обстоятельствам</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Основаниями для пересмотра судебного акта по новым обстоятельствам являются возникшие после принятия судебного акта и имеющие существенное значение для правильного разрешения административного дела следующие обстоятельства:</w:t>
      </w:r>
    </w:p>
    <w:p>
      <w:pPr>
        <w:spacing w:after="120"/>
        <w:ind w:firstLine="709"/>
      </w:pPr>
      <w:r>
        <w:rPr>
          <w:sz w:val="24"/>
        </w:rPr>
        <w:t xml:space="preserve">КонсультантПлюс: примечание.</w:t>
      </w:r>
    </w:p>
    <w:p>
      <w:pPr>
        <w:spacing w:after="120"/>
        <w:ind w:firstLine="709"/>
      </w:pPr>
      <w:r>
        <w:rPr>
          <w:sz w:val="24"/>
        </w:rPr>
        <w:t xml:space="preserve">О выявлении конституционно-правового смысла п. 1 ч. 1 ст. 350 см. Постановление КС РФ от 25.02.2020 N 9-П.</w:t>
      </w:r>
    </w:p>
    <w:p>
      <w:pPr>
        <w:spacing w:after="120"/>
        <w:ind w:firstLine="709"/>
      </w:pPr>
      <w:r>
        <w:rPr>
          <w:sz w:val="24"/>
        </w:rPr>
        <w:t xml:space="preserve">1) отмена судебного акта суда общей юрисдикции или арбитражного суда либо постановления органа государственной власти, иного государственного органа, органа местного самоуправления, послуживших основанием для принятия судебного акта по данному административному делу;</w:t>
      </w:r>
    </w:p>
    <w:p>
      <w:pPr>
        <w:spacing w:after="120"/>
        <w:ind w:firstLine="709"/>
      </w:pPr>
      <w:r>
        <w:rPr>
          <w:sz w:val="24"/>
        </w:rPr>
        <w:t xml:space="preserve">2) признание вступившим в законную силу судебным актом суда общей юрисдикции или арбитражного суда недействительной сделки, повлекшей за собой принятие незаконного или необоснованного судебного акта по данному административному делу;</w:t>
      </w:r>
    </w:p>
    <w:p>
      <w:pPr>
        <w:spacing w:after="120"/>
        <w:ind w:firstLine="709"/>
      </w:pPr>
      <w:r>
        <w:rPr>
          <w:sz w:val="24"/>
        </w:rPr>
        <w:t xml:space="preserve">3) признание постановлением Конституционного Суда Российской Федерации не соответствующим Конституции Российской Федерации или применение в истолковании, расходящемся с данным Конституционным Судом Российской Федерации в постановлении истолкованием, примененного судом в судебном акте нормативного акта либо его отдельного положения в связи с обращением заявителя, а в случаях, предусмотренных Федеральным конституционным законом от 21 июля 1994 года N 1-ФКЗ "О Конституционном Суде Российской Федерации", в связи с обращением иного лица независимо от обращения заявителя в Конституционный Суд Российской Федерации;</w:t>
      </w:r>
    </w:p>
    <w:p>
      <w:pPr>
        <w:spacing w:after="120"/>
        <w:ind w:firstLine="709"/>
      </w:pPr>
      <w:r>
        <w:rPr>
          <w:sz w:val="24"/>
        </w:rPr>
        <w:t xml:space="preserve">(п. 3 в ред. Федерального закона от 30.12.2021 N 473-ФЗ)</w:t>
      </w:r>
    </w:p>
    <w:p>
      <w:pPr>
        <w:spacing w:after="120"/>
        <w:ind w:firstLine="709"/>
      </w:pPr>
      <w:r>
        <w:rPr>
          <w:sz w:val="24"/>
        </w:rPr>
        <w:t xml:space="preserve">(см. текст в предыдущей редакции )</w:t>
      </w:r>
    </w:p>
    <w:p>
      <w:pPr>
        <w:spacing w:after="120"/>
        <w:ind w:firstLine="709"/>
      </w:pPr>
      <w:r>
        <w:rPr>
          <w:sz w:val="24"/>
        </w:rPr>
        <w:t xml:space="preserve">4) утратил силу. - Федеральный закон от 11.06.2022 N 183-ФЗ;</w:t>
      </w:r>
    </w:p>
    <w:p>
      <w:pPr>
        <w:spacing w:after="120"/>
        <w:ind w:firstLine="709"/>
      </w:pPr>
      <w:r>
        <w:rPr>
          <w:sz w:val="24"/>
        </w:rPr>
        <w:t xml:space="preserve">(см. текст в предыдущей редакции )</w:t>
      </w:r>
    </w:p>
    <w:p>
      <w:pPr>
        <w:spacing w:after="120"/>
        <w:ind w:firstLine="709"/>
      </w:pPr>
      <w:r>
        <w:rPr>
          <w:sz w:val="24"/>
        </w:rPr>
        <w:t xml:space="preserve">5) определение или изменение в постановлении Пленума Верховного Суда Российской Федерации либо в постановлении Президиума Верховного Суда Российской Федерации практики применения правовой нормы, примененной в конкретном деле, если в соответствующем акте Верховного Суда Российской Федерации содержится указание на возможность пересмотра вступивших в законную силу судебных актов в силу данного обстоятельства;</w:t>
      </w:r>
    </w:p>
    <w:p>
      <w:pPr>
        <w:spacing w:after="120"/>
        <w:ind w:firstLine="709"/>
      </w:pPr>
      <w:r>
        <w:rPr>
          <w:sz w:val="24"/>
        </w:rPr>
        <w:t xml:space="preserve">6) признание Верховным Судом Российской Федерации, судом общей юрисдикции не действующим со дня принятия нормативного правового акта, примененного судом в конкретном деле, в связи с принятием решения по которому заявитель оспорил данный нормативный правовой акт.</w:t>
      </w:r>
    </w:p>
    <w:p>
      <w:pPr>
        <w:spacing w:after="120"/>
        <w:ind w:firstLine="709"/>
      </w:pPr>
      <w:r>
        <w:rPr>
          <w:sz w:val="24"/>
        </w:rPr>
        <w:t xml:space="preserve">2. Основаниями для пересмотра судебного акта по вновь открывшимся обстоятельствам являются существовавшие на день принятия судебного акта имеющие существенное значение для административного дела следующие обстоятельства:</w:t>
      </w:r>
    </w:p>
    <w:p>
      <w:pPr>
        <w:spacing w:after="120"/>
        <w:ind w:firstLine="709"/>
      </w:pPr>
      <w:r>
        <w:rPr>
          <w:sz w:val="24"/>
        </w:rPr>
        <w:t xml:space="preserve">1) существенные для административного дела обстоятельства, которые не были и не могли быть известны заявителю;</w:t>
      </w:r>
    </w:p>
    <w:p>
      <w:pPr>
        <w:spacing w:after="120"/>
        <w:ind w:firstLine="709"/>
      </w:pPr>
      <w:r>
        <w:rPr>
          <w:sz w:val="24"/>
        </w:rPr>
        <w:t xml:space="preserve">2) установленные вступившим в законную силу приговором суда заведомо ложное заключение эксперта, заведомо ложные показания свидетеля, заведомо неправильный перевод, фальсификация доказательства, которые повлекли за собой принятие незаконного или необоснованного судебного акта по данному административному делу;</w:t>
      </w:r>
    </w:p>
    <w:p>
      <w:pPr>
        <w:spacing w:after="120"/>
        <w:ind w:firstLine="709"/>
      </w:pPr>
      <w:r>
        <w:rPr>
          <w:sz w:val="24"/>
        </w:rPr>
        <w:t xml:space="preserve">3) установленные вступившим в законную силу приговором суда преступные деяния лица, участвующего в деле, или его представителя либо преступные деяния судьи, совершенные при рассмотрении данного административного дела.</w:t>
      </w:r>
    </w:p>
    <w:p>
      <w:pPr>
        <w:spacing w:after="120"/>
        <w:ind w:firstLine="709"/>
      </w:pPr>
      <w:r>
        <w:rPr>
          <w:sz w:val="24"/>
        </w:rPr>
        <w:t xml:space="preserve">3. Обстоятельства, указанные в пунктах 2 и 3 части 2 настоящей статьи, могут быть установлены помимо приговора постановлением об отказе в возбуждении уголовного дела, определением или постановлением о прекращении уголовного дела или уголовного преследования, вынесенными:</w:t>
      </w:r>
    </w:p>
    <w:p>
      <w:pPr>
        <w:spacing w:after="120"/>
        <w:ind w:firstLine="709"/>
      </w:pPr>
      <w:r>
        <w:rPr>
          <w:sz w:val="24"/>
        </w:rPr>
        <w:t xml:space="preserve">1) в связи с истечением срока давности;</w:t>
      </w:r>
    </w:p>
    <w:p>
      <w:pPr>
        <w:spacing w:after="120"/>
        <w:ind w:firstLine="709"/>
      </w:pPr>
      <w:r>
        <w:rPr>
          <w:sz w:val="24"/>
        </w:rPr>
        <w:t xml:space="preserve">2) в связи с устранением преступности и наказуемости деяния новым уголовным законом;</w:t>
      </w:r>
    </w:p>
    <w:p>
      <w:pPr>
        <w:spacing w:after="120"/>
        <w:ind w:firstLine="709"/>
      </w:pPr>
      <w:r>
        <w:rPr>
          <w:sz w:val="24"/>
        </w:rPr>
        <w:t xml:space="preserve">3) в связи с возмещением ущерба;</w:t>
      </w:r>
    </w:p>
    <w:p>
      <w:pPr>
        <w:spacing w:after="120"/>
        <w:ind w:firstLine="709"/>
      </w:pPr>
      <w:r>
        <w:rPr>
          <w:sz w:val="24"/>
        </w:rPr>
        <w:t xml:space="preserve">4) в связи с назначением меры уголовно-правового характера в виде судебного штрафа;</w:t>
      </w:r>
    </w:p>
    <w:p>
      <w:pPr>
        <w:spacing w:after="120"/>
        <w:ind w:firstLine="709"/>
      </w:pPr>
      <w:r>
        <w:rPr>
          <w:sz w:val="24"/>
        </w:rPr>
        <w:t xml:space="preserve">5) в связи с применением принудительных мер воспитательного воздействия;</w:t>
      </w:r>
    </w:p>
    <w:p>
      <w:pPr>
        <w:spacing w:after="120"/>
        <w:ind w:firstLine="709"/>
      </w:pPr>
      <w:r>
        <w:rPr>
          <w:sz w:val="24"/>
        </w:rPr>
        <w:t xml:space="preserve">6) в связи с применением принудительных мер медицинского характера;</w:t>
      </w:r>
    </w:p>
    <w:p>
      <w:pPr>
        <w:spacing w:after="120"/>
        <w:ind w:firstLine="709"/>
      </w:pPr>
      <w:r>
        <w:rPr>
          <w:sz w:val="24"/>
        </w:rPr>
        <w:t xml:space="preserve">7) в связи со смертью обвиняемого;</w:t>
      </w:r>
    </w:p>
    <w:p>
      <w:pPr>
        <w:spacing w:after="120"/>
        <w:ind w:firstLine="709"/>
      </w:pPr>
      <w:r>
        <w:rPr>
          <w:sz w:val="24"/>
        </w:rPr>
        <w:t xml:space="preserve">8) в связи с недостижением лицом возраста, с которого наступает уголовная ответственность, или отставанием несовершеннолетнего в психическом развитии, не связанном с психическим расстройством;</w:t>
      </w:r>
    </w:p>
    <w:p>
      <w:pPr>
        <w:spacing w:after="120"/>
        <w:ind w:firstLine="709"/>
      </w:pPr>
      <w:r>
        <w:rPr>
          <w:sz w:val="24"/>
        </w:rPr>
        <w:t xml:space="preserve">9) в связи с деятельным раскаянием;</w:t>
      </w:r>
    </w:p>
    <w:p>
      <w:pPr>
        <w:spacing w:after="120"/>
        <w:ind w:firstLine="709"/>
      </w:pPr>
      <w:r>
        <w:rPr>
          <w:sz w:val="24"/>
        </w:rPr>
        <w:t xml:space="preserve">10) в связи с примирением сторон;</w:t>
      </w:r>
    </w:p>
    <w:p>
      <w:pPr>
        <w:spacing w:after="120"/>
        <w:ind w:firstLine="709"/>
      </w:pPr>
      <w:r>
        <w:rPr>
          <w:sz w:val="24"/>
        </w:rPr>
        <w:t xml:space="preserve">11) в связи с освобождением от уголовной ответственности на основании части первой статьи 78.1 Уголовного кодекса Российской Федерации;</w:t>
      </w:r>
    </w:p>
    <w:p>
      <w:pPr>
        <w:spacing w:after="120"/>
        <w:ind w:firstLine="709"/>
      </w:pPr>
      <w:r>
        <w:rPr>
          <w:sz w:val="24"/>
        </w:rPr>
        <w:t xml:space="preserve">12) в связи с применением акта об амнистии.</w:t>
      </w:r>
    </w:p>
    <w:p>
      <w:pPr>
        <w:spacing w:after="120"/>
        <w:ind w:firstLine="709"/>
      </w:pPr>
      <w:r>
        <w:rPr>
          <w:sz w:val="24"/>
        </w:rPr>
        <w:t xml:space="preserve">(часть 3 введена Федеральным законом от 15.12.2025 N 485-ФЗ)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КАС РФ, ст. 350</dc:title>
  <dc:creator>АРБИТРАЖ! · arbi.ru</dc:creator>
  <cp:lastModifiedBy>АРБИТРАЖ!</cp:lastModifiedBy>
  <dcterms:created xsi:type="dcterms:W3CDTF">2026-10-22T12:39:17.767Z</dcterms:created>
</cp:coreProperties>
</file>