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Взыскатель, пропустивший срок предъявления исполнительного листа к исполнению, может обратиться в суд первой инстанции, рассматривавший административное дело, с заявлением о восстановлении пропущенного срока, если восстановление указанного срока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1.1. Взыскатель, пропустивший срок предъявления судебного приказа к исполнению, может обратиться в суд, вынесший соответствующий судебный приказ, с заявлением о восстановлении пропущенного срока.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2. Заявление взыскателя о восстановлении пропущенного срока рассматривается в порядке, установленном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заявления выносится определение, копии которого направляются взыскателю и должнику.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восстановлении пропущенного срока предъявления исполнительного документа к исполнению или об отказе в восстановлении этого срока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357</dc:title>
  <dc:creator>АРБИТРАЖ! · arbi.ru</dc:creator>
  <cp:lastModifiedBy>АРБИТРАЖ!</cp:lastModifiedBy>
  <dcterms:created xsi:type="dcterms:W3CDTF">2026-10-22T22:20:45.899Z</dcterms:created>
</cp:coreProperties>
</file>