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362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38. Процессуальные вопросы, связанные с исполнением судебных актов по административным делам и разрешаемые судом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Вопрос о повороте исполнения судебного акта разрешается судом, принявшим новый судебный акт, которым отменен или изменен ранее принятый судебный акт.</w:t>
      </w:r>
    </w:p>
    <w:p>
      <w:pPr>
        <w:spacing w:after="120"/>
        <w:ind w:firstLine="709"/>
      </w:pPr>
      <w:r>
        <w:rPr>
          <w:sz w:val="24"/>
        </w:rPr>
        <w:t xml:space="preserve">2. Если в новом судебном акте об отмене или изменении ранее принятого судебного акта нет указаний на поворот его исполнения, административный ответчик вправе подать соответствующее заявление в суд первой инстанции.</w:t>
      </w:r>
    </w:p>
    <w:p>
      <w:pPr>
        <w:spacing w:after="120"/>
        <w:ind w:firstLine="709"/>
      </w:pPr>
      <w:r>
        <w:rPr>
          <w:sz w:val="24"/>
        </w:rPr>
        <w:t xml:space="preserve">3. Заявление о повороте исполнения судебного акта рассматривается в порядке, установленном частью 2 статьи 358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4. На определение суда о повороте исполнения судебного акта или об отказе в повороте исполнения судебного акта может быть подана частная жалоба.</w:t>
      </w:r>
    </w:p>
    <w:p>
      <w:pPr>
        <w:spacing w:after="120"/>
        <w:ind w:firstLine="709"/>
      </w:pPr>
      <w:r>
        <w:rPr>
          <w:sz w:val="24"/>
        </w:rPr>
        <w:t xml:space="preserve">5. Суд первой инстанции выдает исполнительный лист на возврат взысканных денежных средств, имущества или его стоимости по заявлению органа, организации, гражданина (административного ответчика, указанного в части 2 настоящей статьи). К заявлению прилагается документ, подтверждающий исполнение ранее принятого судебного акта.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362</dc:title>
  <dc:creator>АРБИТРАЖ! · arbi.ru</dc:creator>
  <cp:lastModifiedBy>АРБИТРАЖ!</cp:lastModifiedBy>
  <dcterms:created xsi:type="dcterms:W3CDTF">2026-10-22T20:38:08.693Z</dcterms:created>
</cp:coreProperties>
</file>