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363.1</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38. Процессуальные вопросы, связанные с исполнением судебных актов по административным делам и разрешаемые судом</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24.07.2023 N 349-ФЗ)</w:t>
      </w:r>
    </w:p>
    <w:p>
      <w:pPr>
        <w:spacing w:after="120"/>
        <w:ind w:firstLine="709"/>
      </w:pPr>
      <w:r>
        <w:rPr>
          <w:sz w:val="24"/>
        </w:rPr>
        <w:t xml:space="preserve">1. За неисполнение или несообщение об исполнении судебного акта органами государственной власти, органами местного самоуправления, другими органами, организациями, должностными лицами, государственными и муниципальными служащими и иными лицами, наделенными публичными полномочиями, судом может быть наложен судебный штраф в порядке и размере, которые установлены статьями 122 и 123 настоящего Кодекса.</w:t>
      </w:r>
    </w:p>
    <w:p>
      <w:pPr>
        <w:spacing w:after="120"/>
        <w:ind w:firstLine="709"/>
      </w:pPr>
      <w:r>
        <w:rPr>
          <w:sz w:val="24"/>
        </w:rPr>
        <w:t xml:space="preserve">2. Уплата судебного штрафа не освобождает от обязанности исполнить судебный акт.</w:t>
      </w:r>
    </w:p>
    <w:p>
      <w:pPr>
        <w:spacing w:after="120"/>
        <w:ind w:firstLine="709"/>
      </w:pPr>
      <w:r>
        <w:rPr>
          <w:sz w:val="24"/>
        </w:rPr>
        <w:t xml:space="preserve">3. Суд не вправе накладывать судебный штраф на орган государственной власти субъекта Российской Федерации, должностное лицо органа государственной власти субъекта Российской Федерации, орган местного самоуправления, должностное лицо органа местного самоуправления в случае, если судом будет установлено, что высшим должностным лицом субъекта Российской Федерации, иным должностным лицом исполнительного органа субъекта Российской Федерации, главой муниципального образования, главой местной администрации, иным должностным лицом местного самоуправления, руководителем государственного, муниципального учреждения вносилось или направлялось в соответствии с порядком и сроками составления проекта соответствующего бюджета субъекта Российской Федерации, соответствующего местного бюджета предложение о выделении бюджетных ассигнований на осуществление соответствующих полномочий исполнительного органа субъекта Российской Федерации, органа местного самоуправления, выполнение государственным, муниципальным учреждением соответствующих уставных задач и при этом бюджетные ассигнования на указанные цели не выделялись.</w:t>
      </w:r>
    </w:p>
    <w:p>
      <w:pPr>
        <w:spacing w:after="120"/>
        <w:ind w:firstLine="709"/>
      </w:pPr>
      <w:r>
        <w:rPr>
          <w:sz w:val="24"/>
        </w:rPr>
        <w:t xml:space="preserve">(в ред. Федерального закона от 08.08.2024 N 232-ФЗ)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363.1</dc:title>
  <dc:creator>АРБИТРАЖ! · arbi.ru</dc:creator>
  <cp:lastModifiedBy>АРБИТРАЖ!</cp:lastModifiedBy>
  <dcterms:created xsi:type="dcterms:W3CDTF">2026-10-22T19:04:08.255Z</dcterms:created>
</cp:coreProperties>
</file>