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 подлежит административной ответственности только за те административные правонарушения, в отношении которых установлена его вина.</w:t>
      </w:r>
    </w:p>
    <w:p>
      <w:pPr>
        <w:spacing w:after="120"/>
        <w:ind w:firstLine="709"/>
      </w:pPr>
      <w:r>
        <w:rPr>
          <w:sz w:val="24"/>
        </w:rPr>
        <w:t xml:space="preserve">2. Лицо, в отношении которого ведется производство по делу об административном правонарушении, считается невиновным, пока его вина не будет доказана в порядке, предусмотренном настоящим Кодексом , и установлена вступившим в законную силу постановлением судьи, органа, должностного лица, рассмотревших дело.</w:t>
      </w:r>
    </w:p>
    <w:p>
      <w:pPr>
        <w:spacing w:after="120"/>
        <w:ind w:firstLine="709"/>
      </w:pPr>
      <w:r>
        <w:rPr>
          <w:sz w:val="24"/>
        </w:rPr>
        <w:t xml:space="preserve">3. 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настоящей статье.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Неустранимые сомнения в виновности лица, привлекаемого к административной ответственности, толкуются в пользу этого лица.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24.07.2007 N 210-ФЗ; в ред. Федеральных законов от 21.04.2011 N 69-ФЗ , от 28.07.2012 N 133-ФЗ , от 14.07.2022 N 287-ФЗ , от 31.07.2023 N 405-ФЗ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1.5</dc:title>
  <dc:creator>АРБИТРАЖ! · arbi.ru</dc:creator>
  <cp:lastModifiedBy>АРБИТРАЖ!</cp:lastModifiedBy>
  <dcterms:created xsi:type="dcterms:W3CDTF">2026-10-22T20:03:44.071Z</dcterms:created>
</cp:coreProperties>
</file>