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привлекаемое к административной ответственности,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2.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законом.</w:t>
      </w:r>
    </w:p>
    <w:p>
      <w:pPr>
        <w:spacing w:after="120"/>
        <w:ind w:firstLine="709"/>
      </w:pPr>
      <w:r>
        <w:rPr>
          <w:sz w:val="24"/>
        </w:rPr>
        <w:t xml:space="preserve">3. При применении мер административного принуждения не допускаются решения и действия (бездействие), унижающие человеческое достоинство.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1.6</dc:title>
  <dc:creator>АРБИТРАЖ! · arbi.ru</dc:creator>
  <cp:lastModifiedBy>АРБИТРАЖ!</cp:lastModifiedBy>
  <dcterms:created xsi:type="dcterms:W3CDTF">2026-10-23T00:21:06.061Z</dcterms:created>
</cp:coreProperties>
</file>