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3.7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3. Административное наказание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Конфискацией орудия совершения или предмета административного правонарушения является принудительное безвозмездное обращение в федеральную собственность или в собственность субъекта Российской Федерации не изъятых из оборота вещей. Конфискация назначается судьей.</w:t>
      </w:r>
    </w:p>
    <w:p>
      <w:pPr>
        <w:spacing w:after="120"/>
        <w:ind w:firstLine="709"/>
      </w:pPr>
      <w:r>
        <w:rPr>
          <w:sz w:val="24"/>
        </w:rPr>
        <w:t xml:space="preserve">2. Конфискация охотничьего оружия, боевых припасов и других дозволенных орудий охоты или рыболовства не может применяться к лицам, для которых охота или рыболовство является основным законным источником средств к существованию.</w:t>
      </w:r>
    </w:p>
    <w:p>
      <w:pPr>
        <w:spacing w:after="120"/>
        <w:ind w:firstLine="709"/>
      </w:pPr>
      <w:r>
        <w:rPr>
          <w:sz w:val="24"/>
        </w:rPr>
        <w:t xml:space="preserve">3. Не является конфискацией изъятие из незаконного владения лица, совершившего административное правонарушение, орудия совершения или предмета административного правонарушения:</w:t>
      </w:r>
    </w:p>
    <w:p>
      <w:pPr>
        <w:spacing w:after="120"/>
        <w:ind w:firstLine="709"/>
      </w:pPr>
      <w:r>
        <w:rPr>
          <w:sz w:val="24"/>
        </w:rPr>
        <w:t xml:space="preserve">подлежащих в соответствии с федеральным законом возвращению их законному собственнику;</w:t>
      </w:r>
    </w:p>
    <w:p>
      <w:pPr>
        <w:spacing w:after="120"/>
        <w:ind w:firstLine="709"/>
      </w:pPr>
      <w:r>
        <w:rPr>
          <w:sz w:val="24"/>
        </w:rPr>
        <w:t xml:space="preserve">изъятых из оборота либо находившихся в противоправном владении лица, совершившего административное правонарушение, по иным причинам и на этом основании подлежащих обращению в собственность государства или уничтожению.</w:t>
      </w:r>
    </w:p>
    <w:p>
      <w:pPr>
        <w:spacing w:after="120"/>
        <w:ind w:firstLine="709"/>
      </w:pPr>
      <w:r>
        <w:rPr>
          <w:sz w:val="24"/>
        </w:rPr>
        <w:t xml:space="preserve">4. Конфискация орудия совершения или предмета административного правонарушения, принадлежащих на праве собственности лицу, не привлеченному к административной ответственности за данное административное правонарушение и не признанному в судебном порядке виновным в его совершении, не применяется, за исключением административных правонарушений в области таможенного дела (нарушения таможенных правил), предусмотренных главой 16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(часть 4 введена Федеральным законом от 30.12.2012 N 314-ФЗ)</w:t>
      </w:r>
    </w:p>
    <w:p>
      <w:pPr>
        <w:spacing w:after="120"/>
        <w:ind w:firstLine="709"/>
      </w:pPr>
      <w:r>
        <w:rPr>
          <w:sz w:val="24"/>
        </w:rPr>
        <w:t xml:space="preserve">4.1. Конфискация орудия совершения или предмета административного правонарушения не применяется в случае привлечения к административной ответственности за совершение за пределами Российской Федерации административного правонарушения, предусмотренного частью 1 , 2 , 2.1 , 3 , 4 , 4.1 , 5 , 6 , 9 , 10 , 10.1 , 10.2 , 11 или 12 статьи 13.15 , частью 4 статьи 19.34 либо статьей 20.29 настоящего Кодекса, лица, находящегося на момент рассмотрения дела о соответствующем административном правонарушении за пределами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(часть 4.1 введена Федеральным законом от 10.06.2026 N 168-ФЗ)</w:t>
      </w:r>
    </w:p>
    <w:p>
      <w:pPr>
        <w:spacing w:after="120"/>
        <w:ind w:firstLine="709"/>
      </w:pPr>
      <w:r>
        <w:rPr>
          <w:sz w:val="24"/>
        </w:rPr>
        <w:t xml:space="preserve">5. Если имущество, полученное в результате совершения административного правонарушения, предусмотренного статьей 15.27.3 настоящего Кодекса, было приобщено к имуществу, приобретенному законным путем, конфискации подлежит та часть имущества, которая соответствует стоимости приобщенного имущества.</w:t>
      </w:r>
    </w:p>
    <w:p>
      <w:pPr>
        <w:spacing w:after="120"/>
        <w:ind w:firstLine="709"/>
      </w:pPr>
      <w:r>
        <w:rPr>
          <w:sz w:val="24"/>
        </w:rPr>
        <w:t xml:space="preserve">(часть 5 введена Федеральным законом от 04.03.2022 N 31-ФЗ)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3.7</dc:title>
  <dc:creator>АРБИТРАЖ! · arbi.ru</dc:creator>
  <cp:lastModifiedBy>АРБИТРАЖ!</cp:lastModifiedBy>
  <dcterms:created xsi:type="dcterms:W3CDTF">2026-10-22T22:15:43.277Z</dcterms:created>
</cp:coreProperties>
</file>