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4.1.2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4. Назначение административного наказания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26.03.2022 N 70-ФЗ)</w:t>
      </w:r>
    </w:p>
    <w:p>
      <w:pPr>
        <w:spacing w:after="120"/>
        <w:ind w:firstLine="709"/>
      </w:pPr>
      <w:r>
        <w:rPr>
          <w:sz w:val="24"/>
        </w:rP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раздела II настоящего Кодекса, за исключением административных правонарушений, предусмотренных частями 6 - 8 статьи 14.3.1 , частями 4 - 6 статьи 14.6 , частью 4 статьи 14.43 , статьей 15.12.2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pPr>
        <w:spacing w:after="120"/>
        <w:ind w:firstLine="709"/>
      </w:pPr>
      <w:r>
        <w:rPr>
          <w:sz w:val="24"/>
        </w:rPr>
        <w:t xml:space="preserve">(в ред. Федерального закона от 02.05.2026 N 120-ФЗ)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pPr>
        <w:spacing w:after="120"/>
        <w:ind w:firstLine="709"/>
      </w:pPr>
      <w:r>
        <w:rPr>
          <w:sz w:val="24"/>
        </w:rPr>
        <w:t xml:space="preserve">3. Размер административного штрафа, назначаемого в соответствии с частью 2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должностного лица.</w:t>
      </w:r>
    </w:p>
    <w:p>
      <w:pPr>
        <w:spacing w:after="120"/>
        <w:ind w:firstLine="709"/>
      </w:pPr>
      <w:r>
        <w:rPr>
          <w:sz w:val="24"/>
        </w:rP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раздела II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4.1.2</dc:title>
  <dc:creator>АРБИТРАЖ! · arbi.ru</dc:creator>
  <cp:lastModifiedBy>АРБИТРАЖ!</cp:lastModifiedBy>
  <dcterms:created xsi:type="dcterms:W3CDTF">2026-10-22T09:47:43.976Z</dcterms:created>
</cp:coreProperties>
</file>