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4.2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4. Назначение административного наказания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Обстоятельствами, смягчающими административную ответственность, признаются:</w:t>
      </w:r>
    </w:p>
    <w:p>
      <w:pPr>
        <w:spacing w:after="120"/>
        <w:ind w:firstLine="709"/>
      </w:pPr>
      <w:r>
        <w:rPr>
          <w:sz w:val="24"/>
        </w:rPr>
        <w:t xml:space="preserve">1) раскаяние лица, совершившего административное правонарушение;</w:t>
      </w:r>
    </w:p>
    <w:p>
      <w:pPr>
        <w:spacing w:after="120"/>
        <w:ind w:firstLine="709"/>
      </w:pPr>
      <w:r>
        <w:rPr>
          <w:sz w:val="24"/>
        </w:rPr>
        <w:t xml:space="preserve">2) добровольное прекращение противоправного поведения лицом, совершившим административное правонарушение;</w:t>
      </w:r>
    </w:p>
    <w:p>
      <w:pPr>
        <w:spacing w:after="120"/>
        <w:ind w:firstLine="709"/>
      </w:pPr>
      <w:r>
        <w:rPr>
          <w:sz w:val="24"/>
        </w:rPr>
        <w:t xml:space="preserve">3) добровольное сообщение лицом, совершившим административное правонарушение, в орган, уполномоченный осуществлять производство по делу об административном правонарушении, о совершенном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4) оказание лицом, совершившим административное правонарушение, содействия органу, уполномоченному осуществлять производство по делу об административном правонарушении, в установлении обстоятельств, подлежащих установлению по делу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5) предотвращение лицом, совершившим административное правонарушение, вредных последствий административного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6) добровольное возмещение лицом, совершившим административное правонарушение, причиненного ущерба или добровольное устранение причиненного вреда;</w:t>
      </w:r>
    </w:p>
    <w:p>
      <w:pPr>
        <w:spacing w:after="120"/>
        <w:ind w:firstLine="709"/>
      </w:pPr>
      <w:r>
        <w:rPr>
          <w:sz w:val="24"/>
        </w:rPr>
        <w:t xml:space="preserve">7) добровольное исполнение до вынесения постановления по делу об административном правонарушении лицом, совершившим административное правонарушение, предписания об устранении допущенного нарушения, выданного ему органом, осуществляющим государственный контроль (надзор) и муниципальный контроль;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совершение административного правонарушения в состоянии сильного душевного волнения (аффекта) либо при стечении тяжелых личных или семейных обстоятельств;</w:t>
      </w:r>
    </w:p>
    <w:p>
      <w:pPr>
        <w:spacing w:after="120"/>
        <w:ind w:firstLine="709"/>
      </w:pPr>
      <w:r>
        <w:rPr>
          <w:sz w:val="24"/>
        </w:rPr>
        <w:t xml:space="preserve">9) совершение административного правонарушения несовершеннолетним;</w:t>
      </w:r>
    </w:p>
    <w:p>
      <w:pPr>
        <w:spacing w:after="120"/>
        <w:ind w:firstLine="709"/>
      </w:pPr>
      <w:r>
        <w:rPr>
          <w:sz w:val="24"/>
        </w:rPr>
        <w:t xml:space="preserve">10) совершение административного правонарушения беременной женщиной или женщиной, имеющей малолетнего ребенка.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06.12.2011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Судья, орган, должностное лицо, рассматривающие дело об административном правонарушении, могут признать смягчающими обстоятельства, не указанные в настоящем Кодексе или в законах субъектов Российской Федерации об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3. Настоящим Кодексом могут быть предусмотрены иные обстоятельства , смягчающие административную ответственность за совершение отдельных административных правонарушений, а также особенности учета обстоятельств, смягчающих административную ответственность, при назначении административного наказания за совершение отдельных административных правонарушений.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06.12.2011 N 404-ФЗ)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4.2</dc:title>
  <dc:creator>АРБИТРАЖ! · arbi.ru</dc:creator>
  <cp:lastModifiedBy>АРБИТРАЖ!</cp:lastModifiedBy>
  <dcterms:created xsi:type="dcterms:W3CDTF">2026-10-22T20:13:02.331Z</dcterms:created>
</cp:coreProperties>
</file>