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5.25</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5. Административные правонарушения, посягающие на права граждан</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участникам общероссийского голосования,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w:t>
      </w:r>
    </w:p>
    <w:p>
      <w:pPr>
        <w:spacing w:after="120"/>
        <w:ind w:firstLine="709"/>
      </w:pPr>
      <w:r>
        <w:rPr>
          <w:sz w:val="24"/>
        </w:rPr>
        <w:t xml:space="preserve">(в ред. Федеральных законов от 21.07.2005 N 93-ФЗ , от 01.04.2020 N 90-ФЗ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в размере от пятисот до одной тысячи рублей.</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p>
      <w:pPr>
        <w:spacing w:after="120"/>
        <w:ind w:firstLine="709"/>
      </w:pPr>
      <w:r>
        <w:rPr>
          <w:sz w:val="24"/>
        </w:rPr>
        <w:t xml:space="preserve">2. То же нарушение, совершенное председателем территориальной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на выборах, референдуме, общероссийском голосовании в средства массовой информации для опубликования -</w:t>
      </w:r>
    </w:p>
    <w:p>
      <w:pPr>
        <w:spacing w:after="120"/>
        <w:ind w:firstLine="709"/>
      </w:pPr>
      <w:r>
        <w:rPr>
          <w:sz w:val="24"/>
        </w:rPr>
        <w:t xml:space="preserve">(в ред. Федерального закона от 01.04.2020 N 90-ФЗ)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в размере от одной тысячи до двух тысяч рублей.</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p>
      <w:pPr>
        <w:spacing w:after="120"/>
        <w:ind w:firstLine="709"/>
      </w:pPr>
      <w:r>
        <w:rPr>
          <w:sz w:val="24"/>
        </w:rPr>
        <w:t xml:space="preserve">3. Нарушение, предусмотренное частью 1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w:t>
      </w:r>
    </w:p>
    <w:p>
      <w:pPr>
        <w:spacing w:after="120"/>
        <w:ind w:firstLine="709"/>
      </w:pPr>
      <w:r>
        <w:rPr>
          <w:sz w:val="24"/>
        </w:rPr>
        <w:t xml:space="preserve">влечет наложение административного штрафа в размере от двух тысяч до трех тысяч рублей.</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p>
      <w:pPr>
        <w:spacing w:after="120"/>
        <w:ind w:firstLine="709"/>
      </w:pPr>
      <w:r>
        <w:rPr>
          <w:sz w:val="24"/>
        </w:rPr>
        <w:t xml:space="preserve">4. Нарушение, предусмотренное частью 3 настоящей статьи, совершенное председателем избирательной комиссии, комиссии референдума субъекта Российской Федерации, -</w:t>
      </w:r>
    </w:p>
    <w:p>
      <w:pPr>
        <w:spacing w:after="120"/>
        <w:ind w:firstLine="709"/>
      </w:pPr>
      <w:r>
        <w:rPr>
          <w:sz w:val="24"/>
        </w:rPr>
        <w:t xml:space="preserve">влечет наложение административного штрафа в размере от трех тысяч до четырех тысяч рублей.</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p>
      <w:pPr>
        <w:spacing w:after="120"/>
        <w:ind w:firstLine="709"/>
      </w:pPr>
      <w:r>
        <w:rPr>
          <w:sz w:val="24"/>
        </w:rPr>
        <w:t xml:space="preserve">5. Нарушение, предусмотренное частью 3 настоящей статьи, совершенное Председателем Центральной избирательной комиссии Российской Федерации, -</w:t>
      </w:r>
    </w:p>
    <w:p>
      <w:pPr>
        <w:spacing w:after="120"/>
        <w:ind w:firstLine="709"/>
      </w:pPr>
      <w:r>
        <w:rPr>
          <w:sz w:val="24"/>
        </w:rPr>
        <w:t xml:space="preserve">влечет наложение административного штрафа в размере от четырех тысяч до пяти тысяч рублей.</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5.25</dc:title>
  <dc:creator>АРБИТРАЖ! · arbi.ru</dc:creator>
  <cp:lastModifiedBy>АРБИТРАЖ!</cp:lastModifiedBy>
  <dcterms:created xsi:type="dcterms:W3CDTF">2026-10-22T10:48:47.544Z</dcterms:created>
</cp:coreProperties>
</file>