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5.35.1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03.07.2016 N 326-ФЗ)</w:t>
      </w:r>
    </w:p>
    <w:p>
      <w:pPr>
        <w:spacing w:after="120"/>
        <w:ind w:firstLine="709"/>
      </w:pPr>
      <w:r>
        <w:rPr>
          <w:sz w:val="24"/>
        </w:rPr>
        <w:t xml:space="preserve">1. Неуплата родителем без уважительных причин в нарушение решения суда или нотариально удостоверенного соглашения средств в размере, установленном в соответствии с решением суда или нотариально удостоверенным соглашением, на содержание несовершеннолетних детей либо нетрудоспособных детей, достигших восемнадцатилетнего возраста, в течение двух и более месяцев со дня возбуждения исполнительного производства, если такие действия не содержат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обязательные работы на срок до ста пятидесяти часов либо административный арест на срок от десяти до пятнадцати суток или наложение административного штрафа на лиц, в отношении которых в соответствии с настоящим Кодексом не могут применяться обязательные работы либо административный арест, в размере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Неуплата совершеннолетними трудоспособными детьми без уважительных причин в нарушение решения суда или нотариально удостоверенного соглашения средств в размере, установленном в соответствии с решением суда или нотариально удостоверенным соглашением, на содержание нетрудоспособных родителей в течение двух и более месяцев со дня возбуждения исполнительного производства, если такие действия не содержат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обязательные работы на срок до ста пятидесяти часов либо административный арест на срок от десяти до пятнадцати суток или наложение административного штрафа на лиц, в отношении которых в соответствии с настоящим Кодексом не могут применяться обязательные работы либо административный арест, в размере двадцати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5.35.1</dc:title>
  <dc:creator>АРБИТРАЖ! · arbi.ru</dc:creator>
  <cp:lastModifiedBy>АРБИТРАЖ!</cp:lastModifiedBy>
  <dcterms:created xsi:type="dcterms:W3CDTF">2026-10-22T21:56:19.790Z</dcterms:created>
</cp:coreProperties>
</file>