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5.55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30.12.2004 N 219-ФЗ)</w:t>
      </w:r>
    </w:p>
    <w:p>
      <w:pPr>
        <w:spacing w:after="120"/>
        <w:ind w:firstLine="709"/>
      </w:pPr>
      <w:r>
        <w:rPr>
          <w:sz w:val="24"/>
        </w:rPr>
        <w:t xml:space="preserve">Непредоставление бюро кредитных историй кредитного отчета, предоставление неполного или недостоверного кредитного отчета, а также несвоевременное предоставление кредитного отчета в случаях, если такое предоставление осуществляется или должно осуществляться в соответствии с Федеральным законом "О кредитных историях",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одной тысячи до двух тысяч пятисот рублей; на юридических лиц - от двадцати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5.55</dc:title>
  <dc:creator>АРБИТРАЖ! · arbi.ru</dc:creator>
  <cp:lastModifiedBy>АРБИТРАЖ!</cp:lastModifiedBy>
  <dcterms:created xsi:type="dcterms:W3CDTF">2026-10-22T11:37:07.353Z</dcterms:created>
</cp:coreProperties>
</file>