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5.56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21.07.2005 N 93-ФЗ)</w:t>
      </w:r>
    </w:p>
    <w:p>
      <w:pPr>
        <w:spacing w:after="120"/>
        <w:ind w:firstLine="709"/>
      </w:pPr>
      <w:r>
        <w:rPr>
          <w:sz w:val="24"/>
        </w:rPr>
        <w:t xml:space="preserve">1. Непредставление председателем, заместителем председателя или секретарем избирательной комиссии, комиссии референдума в вышестоящую избирательную комиссию, комиссию референдума документов, связанных с подготовкой и проведением выборов, референдума, или их представление с нарушением установленных законом сроков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Уничтожение документов, связанных с подготовкой и проведением выборов, референдума, до истечения сроков их хранения, а также нарушение установленного порядка уничтожения таких документов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двух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5.56</dc:title>
  <dc:creator>АРБИТРАЖ! · arbi.ru</dc:creator>
  <cp:lastModifiedBy>АРБИТРАЖ!</cp:lastModifiedBy>
  <dcterms:created xsi:type="dcterms:W3CDTF">2026-10-23T09:08:01.327Z</dcterms:created>
</cp:coreProperties>
</file>