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5.57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03.06.2009 N 104-ФЗ)</w:t>
      </w:r>
    </w:p>
    <w:p>
      <w:pPr>
        <w:spacing w:after="120"/>
        <w:ind w:firstLine="709"/>
      </w:pPr>
      <w:r>
        <w:rPr>
          <w:sz w:val="24"/>
        </w:rPr>
        <w:t xml:space="preserve">1. Нарушение или незаконное ограничение права на образование, выразившиеся в нарушении или ограничении права на получение общедоступного и бесплатного образования, а равно незаконные отказ в приеме в образовательную организацию либо отчисление (исключение) из образовательной организации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или незаконное ограничение предусмотренных законодательством об образовании прав и свобод обучающихся образовательных организаций либо нарушение установленного порядка реализации указанных прав и свобод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3. Совершение административного правонарушения, предусмотренного частью 1 настоящей статьи, должностным лицом 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дисквалификацию на срок от одного года до двух лет.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5.57</dc:title>
  <dc:creator>АРБИТРАЖ! · arbi.ru</dc:creator>
  <cp:lastModifiedBy>АРБИТРАЖ!</cp:lastModifiedBy>
  <dcterms:created xsi:type="dcterms:W3CDTF">2026-10-22T22:28:09.946Z</dcterms:created>
</cp:coreProperties>
</file>