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1. Нарушение политической партией,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партии, либо представление этих сведений в меньшем объеме, чем предусмотрено указанным законодательством, или с нарушением установленной формы, либо представление заведомо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двадцати тысяч до двадцати пяти тысяч рублей; на политическую партию, ее региональное отделение или иное зарегистрированное структурное подразделение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политическую партию, ее региональное отделение или иное зарегистрированное структурное подразделение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партии, либо представление этого отчета в меньшем объеме, чем предусмотрено указанным законодательством, или с нарушением установленной формы, либо указание в этом отчете заведомо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двадцати пяти тысяч рублей; на политическую партию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следующего отчетного периода, установленного законодательством Российской Федерации о политических партиях,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политическую партию - от двухсот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5.64</dc:title>
  <dc:creator>АРБИТРАЖ! · arbi.ru</dc:creator>
  <cp:lastModifiedBy>АРБИТРАЖ!</cp:lastModifiedBy>
  <dcterms:created xsi:type="dcterms:W3CDTF">2026-10-22T06:40:58.718Z</dcterms:created>
</cp:coreProperties>
</file>