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05.04.2013 N 58-ФЗ)</w:t>
      </w:r>
    </w:p>
    <w:p>
      <w:pPr>
        <w:spacing w:after="120"/>
        <w:ind w:firstLine="709"/>
      </w:pPr>
      <w:r>
        <w:rPr>
          <w:sz w:val="24"/>
        </w:rPr>
        <w:t xml:space="preserve">Изготовление, приобретение, хранение, перевозка, распространение, публичная демонстрация либо рекламирование юридическим лицом материалов или предметов с порнографическими изображениями несовершеннолетних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оборудования, использованного для изготовления таких материалов или предметов,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оборудования, использованного для изготовления таких материалов или предметов.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административное правонарушение, предусмотренное настоящей статьей, юридическое лицо несет ответственность в случае, если это правонарушение совершено от имени или в интересах юридического лица лицом, выполняющим управленческие функции в данной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В настоящей статье под лицом, выполняющим управленческие функции в организации, понимается лицо, выполняющее функции единоличного исполнительного органа, члена совета директоров или иного коллегиального исполнительного органа, а также лицо, постоянно, временно либо по специальному полномочию выполняющее организационно-распорядительные или административно-хозяйственные функции в данной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6.20</dc:title>
  <dc:creator>АРБИТРАЖ! · arbi.ru</dc:creator>
  <cp:lastModifiedBy>АРБИТРАЖ!</cp:lastModifiedBy>
  <dcterms:created xsi:type="dcterms:W3CDTF">2026-10-22T22:16:11.999Z</dcterms:created>
</cp:coreProperties>
</file>